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EFDEB" w14:textId="793B5304" w:rsidR="00B773D2" w:rsidRPr="00B773D2" w:rsidRDefault="00B773D2" w:rsidP="00360FF6">
      <w:pPr>
        <w:spacing w:after="0"/>
        <w:jc w:val="right"/>
      </w:pPr>
      <w:r>
        <w:t>Rahvatervishoiu seaduse</w:t>
      </w:r>
      <w:r w:rsidR="00BE2BF8">
        <w:t xml:space="preserve"> jt seaduste</w:t>
      </w:r>
      <w:r>
        <w:t> muutmise  seaduse eelnõu seletuskiri </w:t>
      </w:r>
    </w:p>
    <w:p w14:paraId="35AFCB28" w14:textId="77777777" w:rsidR="00B773D2" w:rsidRPr="00B773D2" w:rsidRDefault="00B773D2" w:rsidP="00360FF6">
      <w:pPr>
        <w:spacing w:after="0"/>
        <w:jc w:val="right"/>
      </w:pPr>
      <w:r w:rsidRPr="00B773D2">
        <w:t>Lisa 2 </w:t>
      </w:r>
    </w:p>
    <w:p w14:paraId="34118C82" w14:textId="77777777" w:rsidR="00B773D2" w:rsidRPr="00B773D2" w:rsidRDefault="00B773D2" w:rsidP="00360FF6">
      <w:pPr>
        <w:spacing w:after="0"/>
        <w:jc w:val="center"/>
      </w:pPr>
      <w:r w:rsidRPr="00B773D2">
        <w:t> </w:t>
      </w:r>
    </w:p>
    <w:p w14:paraId="20481BF0" w14:textId="77777777" w:rsidR="00B773D2" w:rsidRPr="00B773D2" w:rsidRDefault="00B773D2" w:rsidP="00360FF6">
      <w:pPr>
        <w:spacing w:after="0"/>
        <w:jc w:val="center"/>
      </w:pPr>
      <w:r w:rsidRPr="00B773D2">
        <w:rPr>
          <w:b/>
          <w:bCs/>
        </w:rPr>
        <w:t>Kooskõlastustabel</w:t>
      </w:r>
      <w:r w:rsidRPr="00B773D2">
        <w:t> </w:t>
      </w:r>
    </w:p>
    <w:p w14:paraId="09648F52" w14:textId="77777777" w:rsidR="00B773D2" w:rsidRPr="00B773D2" w:rsidRDefault="00B773D2" w:rsidP="00360FF6">
      <w:pPr>
        <w:spacing w:after="0"/>
      </w:pPr>
      <w:r w:rsidRPr="00B773D2">
        <w:t> </w:t>
      </w:r>
    </w:p>
    <w:p w14:paraId="71DAFB0D" w14:textId="2DF94D18" w:rsidR="00B773D2" w:rsidRPr="00B773D2" w:rsidRDefault="3A234BB6" w:rsidP="00360FF6">
      <w:r>
        <w:t>Kooskõlastustabel on koostatud </w:t>
      </w:r>
      <w:hyperlink r:id="rId8">
        <w:r w:rsidRPr="5DDFE74A">
          <w:rPr>
            <w:rStyle w:val="Hperlink"/>
          </w:rPr>
          <w:t xml:space="preserve">rahvatervishoiu seaduse muutmise </w:t>
        </w:r>
        <w:r w:rsidR="0B0E3927" w:rsidRPr="5DDFE74A">
          <w:rPr>
            <w:rStyle w:val="Hperlink"/>
          </w:rPr>
          <w:t>seaduse</w:t>
        </w:r>
      </w:hyperlink>
      <w:r>
        <w:t> kohta. </w:t>
      </w:r>
    </w:p>
    <w:tbl>
      <w:tblPr>
        <w:tblW w:w="13576" w:type="dxa"/>
        <w:tblLook w:val="04A0" w:firstRow="1" w:lastRow="0" w:firstColumn="1" w:lastColumn="0" w:noHBand="0" w:noVBand="1"/>
      </w:tblPr>
      <w:tblGrid>
        <w:gridCol w:w="993"/>
        <w:gridCol w:w="6520"/>
        <w:gridCol w:w="6063"/>
      </w:tblGrid>
      <w:tr w:rsidR="00257CE9" w14:paraId="0A7F450F" w14:textId="77777777" w:rsidTr="00BE2BF8">
        <w:tc>
          <w:tcPr>
            <w:tcW w:w="993" w:type="dxa"/>
            <w:tcBorders>
              <w:top w:val="double" w:sz="4" w:space="0" w:color="auto"/>
            </w:tcBorders>
          </w:tcPr>
          <w:p w14:paraId="400CEACE" w14:textId="77777777" w:rsidR="00257CE9" w:rsidRDefault="00257CE9" w:rsidP="00257CE9">
            <w:pPr>
              <w:jc w:val="center"/>
              <w:rPr>
                <w:b/>
                <w:bCs/>
              </w:rPr>
            </w:pPr>
          </w:p>
        </w:tc>
        <w:tc>
          <w:tcPr>
            <w:tcW w:w="6520" w:type="dxa"/>
            <w:tcBorders>
              <w:top w:val="double" w:sz="4" w:space="0" w:color="auto"/>
            </w:tcBorders>
          </w:tcPr>
          <w:p w14:paraId="4A98C4B7" w14:textId="592E88F0" w:rsidR="00257CE9" w:rsidRDefault="6341A476" w:rsidP="00257CE9">
            <w:pPr>
              <w:rPr>
                <w:b/>
                <w:bCs/>
              </w:rPr>
            </w:pPr>
            <w:r w:rsidRPr="0424BAE2">
              <w:rPr>
                <w:b/>
                <w:bCs/>
              </w:rPr>
              <w:t>Esitaja ja märkuse sisu</w:t>
            </w:r>
          </w:p>
        </w:tc>
        <w:tc>
          <w:tcPr>
            <w:tcW w:w="6063" w:type="dxa"/>
            <w:tcBorders>
              <w:top w:val="double" w:sz="4" w:space="0" w:color="auto"/>
            </w:tcBorders>
          </w:tcPr>
          <w:p w14:paraId="61BF7F30" w14:textId="40296504" w:rsidR="00257CE9" w:rsidRDefault="00257CE9" w:rsidP="00257CE9">
            <w:pPr>
              <w:rPr>
                <w:b/>
                <w:bCs/>
              </w:rPr>
            </w:pPr>
            <w:r>
              <w:rPr>
                <w:b/>
                <w:bCs/>
              </w:rPr>
              <w:t>S</w:t>
            </w:r>
            <w:r w:rsidR="00360FF6">
              <w:rPr>
                <w:b/>
                <w:bCs/>
              </w:rPr>
              <w:t>otsiaalministeeriumi vastus</w:t>
            </w:r>
          </w:p>
        </w:tc>
      </w:tr>
      <w:tr w:rsidR="00257CE9" w14:paraId="512767D6" w14:textId="77777777" w:rsidTr="00BE2BF8">
        <w:tc>
          <w:tcPr>
            <w:tcW w:w="993" w:type="dxa"/>
            <w:shd w:val="clear" w:color="auto" w:fill="83CAEB" w:themeFill="accent1" w:themeFillTint="66"/>
          </w:tcPr>
          <w:p w14:paraId="4F890426" w14:textId="171AC7BF" w:rsidR="00257CE9" w:rsidRDefault="00257CE9" w:rsidP="00257CE9">
            <w:pPr>
              <w:jc w:val="center"/>
              <w:rPr>
                <w:b/>
                <w:bCs/>
              </w:rPr>
            </w:pPr>
            <w:r>
              <w:rPr>
                <w:b/>
                <w:bCs/>
              </w:rPr>
              <w:t>1.</w:t>
            </w:r>
          </w:p>
        </w:tc>
        <w:tc>
          <w:tcPr>
            <w:tcW w:w="6520" w:type="dxa"/>
            <w:shd w:val="clear" w:color="auto" w:fill="83CAEB" w:themeFill="accent1" w:themeFillTint="66"/>
          </w:tcPr>
          <w:p w14:paraId="56710C61" w14:textId="1ADD6650" w:rsidR="00257CE9" w:rsidRDefault="00826323" w:rsidP="7B6B5E39">
            <w:pPr>
              <w:rPr>
                <w:b/>
                <w:bCs/>
              </w:rPr>
            </w:pPr>
            <w:r>
              <w:rPr>
                <w:b/>
                <w:bCs/>
              </w:rPr>
              <w:t>Justiits- ja Digiministeerium</w:t>
            </w:r>
          </w:p>
        </w:tc>
        <w:tc>
          <w:tcPr>
            <w:tcW w:w="6063" w:type="dxa"/>
            <w:shd w:val="clear" w:color="auto" w:fill="83CAEB" w:themeFill="accent1" w:themeFillTint="66"/>
          </w:tcPr>
          <w:p w14:paraId="49F4D8A1" w14:textId="77777777" w:rsidR="00257CE9" w:rsidRDefault="00257CE9" w:rsidP="00257CE9">
            <w:pPr>
              <w:jc w:val="both"/>
              <w:rPr>
                <w:b/>
                <w:bCs/>
              </w:rPr>
            </w:pPr>
          </w:p>
        </w:tc>
      </w:tr>
      <w:tr w:rsidR="00257CE9" w14:paraId="7515897C" w14:textId="77777777" w:rsidTr="00BE2BF8">
        <w:tc>
          <w:tcPr>
            <w:tcW w:w="993" w:type="dxa"/>
          </w:tcPr>
          <w:p w14:paraId="6FC7644A" w14:textId="318421C4" w:rsidR="00257CE9" w:rsidRPr="00A029CE" w:rsidRDefault="00A029CE" w:rsidP="00257CE9">
            <w:pPr>
              <w:jc w:val="center"/>
              <w:rPr>
                <w:b/>
                <w:bCs/>
              </w:rPr>
            </w:pPr>
            <w:r w:rsidRPr="00A029CE">
              <w:rPr>
                <w:b/>
                <w:bCs/>
              </w:rPr>
              <w:t>1.1</w:t>
            </w:r>
          </w:p>
        </w:tc>
        <w:tc>
          <w:tcPr>
            <w:tcW w:w="6520" w:type="dxa"/>
          </w:tcPr>
          <w:p w14:paraId="1D7AACD1" w14:textId="77777777" w:rsidR="005A7247" w:rsidRDefault="003E3A26" w:rsidP="00257CE9">
            <w:pPr>
              <w:jc w:val="both"/>
            </w:pPr>
            <w:r w:rsidRPr="003E3A26">
              <w:t xml:space="preserve">Sotsiaalministeerium on Justiits- ja Digiministeeriumile esitanud kooskõlastamiseks rahvatervishoiu seaduse (RTHS) muutmise seaduse eelnõu (eelnõu). Justiits- ja Digiministeerium </w:t>
            </w:r>
            <w:r w:rsidRPr="005A7247">
              <w:rPr>
                <w:b/>
                <w:bCs/>
              </w:rPr>
              <w:t>kooskõlastab eelnõu märkustega</w:t>
            </w:r>
            <w:r w:rsidRPr="003E3A26">
              <w:t xml:space="preserve">. </w:t>
            </w:r>
          </w:p>
          <w:p w14:paraId="4F5F6C22" w14:textId="06447FD5" w:rsidR="00257CE9" w:rsidRPr="003E3A26" w:rsidRDefault="003E3A26" w:rsidP="00257CE9">
            <w:pPr>
              <w:jc w:val="both"/>
            </w:pPr>
            <w:r w:rsidRPr="003E3A26">
              <w:t>1. Eelnõu § 1 p 2 (RTHS § 13</w:t>
            </w:r>
            <w:r w:rsidRPr="00F47FA7">
              <w:rPr>
                <w:vertAlign w:val="superscript"/>
              </w:rPr>
              <w:t>11</w:t>
            </w:r>
            <w:r w:rsidRPr="003E3A26">
              <w:t xml:space="preserve"> lg 3) – volitusnorm on liiga lai ja jätab ministri määrusega reguleerida sisuliselt kogu varajase abi sekkumise teenuse sisu. Seadusest ei nähtu piisavalt selgelt, milliste sisuliste kriteeriumide alusel sekkumised loetellu kantakse ega milliste põhimõtete kohaselt määratakse nende osutamise tingimused. Samas määrab loetellu kuulumine otseselt ära, milliseid sekkumisi on võimalik avalikest vahenditest rahastada ja osutada. Tegemist on küsimustega, mis mõjutavad nii teenuseosutajate ettevõtlusvabadust kui ka isikute ligipääsu avalikult korraldatud teenustele. Seetõttu tuleks vähemalt sekkumiste loetellu kandmise põhikriteeriumid ning osutamise </w:t>
            </w:r>
            <w:r w:rsidRPr="003E3A26">
              <w:lastRenderedPageBreak/>
              <w:t>tingimuste peamised alused sätestada seaduses endas, mitte jätta neid täielikult rakendusakti tasandile. RTHS § 13</w:t>
            </w:r>
            <w:r w:rsidRPr="000D7AC8">
              <w:rPr>
                <w:vertAlign w:val="superscript"/>
              </w:rPr>
              <w:t>11</w:t>
            </w:r>
            <w:r w:rsidRPr="003E3A26">
              <w:t xml:space="preserve"> lg 3 volitusnorm vajab täiendavat sisustamist, et see vastaks õigusselguse ja volitusnormi määratletuse põhimõttele.</w:t>
            </w:r>
          </w:p>
        </w:tc>
        <w:tc>
          <w:tcPr>
            <w:tcW w:w="6063" w:type="dxa"/>
          </w:tcPr>
          <w:p w14:paraId="1AC43AEE" w14:textId="67E11C42" w:rsidR="00257CE9" w:rsidRPr="00AE4440" w:rsidRDefault="60A13538" w:rsidP="00257CE9">
            <w:pPr>
              <w:jc w:val="both"/>
              <w:rPr>
                <w:b/>
                <w:bCs/>
              </w:rPr>
            </w:pPr>
            <w:r w:rsidRPr="00DE4381">
              <w:rPr>
                <w:b/>
                <w:bCs/>
              </w:rPr>
              <w:lastRenderedPageBreak/>
              <w:t>Arves</w:t>
            </w:r>
            <w:r w:rsidR="36771EE0" w:rsidRPr="00DE4381">
              <w:rPr>
                <w:b/>
                <w:bCs/>
              </w:rPr>
              <w:t>tatu</w:t>
            </w:r>
            <w:r w:rsidRPr="00DE4381">
              <w:rPr>
                <w:b/>
                <w:bCs/>
              </w:rPr>
              <w:t>d</w:t>
            </w:r>
            <w:r w:rsidR="1D9E7FE7" w:rsidRPr="00DE4381">
              <w:rPr>
                <w:b/>
                <w:bCs/>
              </w:rPr>
              <w:t>.</w:t>
            </w:r>
            <w:r w:rsidR="00AE4440" w:rsidRPr="00DE4381">
              <w:rPr>
                <w:b/>
                <w:bCs/>
              </w:rPr>
              <w:t xml:space="preserve"> </w:t>
            </w:r>
            <w:r w:rsidR="7F730E62" w:rsidRPr="00DE4381">
              <w:t xml:space="preserve">Eelnõu on täiendatud </w:t>
            </w:r>
            <w:r w:rsidR="00D169E0" w:rsidRPr="00DE4381">
              <w:t>varajase abi sekkumise teenuse raames osutatava sekkumise üldnõuete</w:t>
            </w:r>
            <w:r w:rsidR="00557B39" w:rsidRPr="00DE4381">
              <w:t>ga</w:t>
            </w:r>
            <w:r w:rsidR="7F730E62" w:rsidRPr="00DE4381">
              <w:t>.</w:t>
            </w:r>
            <w:r w:rsidR="7F730E62" w:rsidRPr="00DE4381">
              <w:rPr>
                <w:b/>
                <w:bCs/>
              </w:rPr>
              <w:t xml:space="preserve"> </w:t>
            </w:r>
            <w:r w:rsidR="00AE4440" w:rsidRPr="4682EA5C">
              <w:rPr>
                <w:b/>
                <w:bCs/>
              </w:rPr>
              <w:t xml:space="preserve"> </w:t>
            </w:r>
            <w:r w:rsidR="103338D0" w:rsidRPr="4682EA5C">
              <w:rPr>
                <w:b/>
                <w:bCs/>
              </w:rPr>
              <w:t xml:space="preserve"> </w:t>
            </w:r>
          </w:p>
        </w:tc>
      </w:tr>
      <w:tr w:rsidR="00DD580E" w14:paraId="69CE8FE4" w14:textId="77777777" w:rsidTr="00BE2BF8">
        <w:tc>
          <w:tcPr>
            <w:tcW w:w="993" w:type="dxa"/>
          </w:tcPr>
          <w:p w14:paraId="16CE0735" w14:textId="6E836E78" w:rsidR="00DD580E" w:rsidRPr="00A029CE" w:rsidRDefault="00DD580E" w:rsidP="00257CE9">
            <w:pPr>
              <w:jc w:val="center"/>
              <w:rPr>
                <w:b/>
                <w:bCs/>
              </w:rPr>
            </w:pPr>
            <w:r>
              <w:rPr>
                <w:b/>
                <w:bCs/>
              </w:rPr>
              <w:t>1.2</w:t>
            </w:r>
          </w:p>
        </w:tc>
        <w:tc>
          <w:tcPr>
            <w:tcW w:w="6520" w:type="dxa"/>
          </w:tcPr>
          <w:p w14:paraId="78F742D5" w14:textId="1CAFF4D0" w:rsidR="00DD580E" w:rsidRDefault="00566054" w:rsidP="00257CE9">
            <w:pPr>
              <w:jc w:val="both"/>
            </w:pPr>
            <w:r w:rsidRPr="00566054">
              <w:t>Eelnõu § 1 p 2 (RTHS § 13</w:t>
            </w:r>
            <w:r w:rsidRPr="00097BDF">
              <w:rPr>
                <w:vertAlign w:val="superscript"/>
              </w:rPr>
              <w:t>12</w:t>
            </w:r>
            <w:r w:rsidRPr="00566054">
              <w:t xml:space="preserve"> lg 4) – sätte kohaselt dokumenteerib teenuseosutaja enda infosüsteemis või muus tema kasutatavas infosüsteemis: 1) isiku üldandmed; 2) isiku heaolu ja tervise seisundit puudutavad andmed, mis on vajalikud varajase abi sekkumise teenuse osutamiseks; 3) varajase abi sekkumise teenuse osutamise ja selle tulemuse hindamise andmed. Sama paragrahvi lõige 5 näeb ette, et varajase abi sekkumise teenuse dokumenteerimise nõuded ja lõikes 4 nimetatud andmete täpse andmekoosseisu kehtestab valdkonna eest vastutav minister määrusega. Sotsiaalministri määruse kavandi lisas nähakse ette varajase abi sekkumise teenuse dokumenteerimise andmekoosseis. Leiame, et sotsiaalministri määruse kavandi lisa näeb ette väga detailse isikuandmete loetelu. Eelnõu seletuskirja andmekaitsealases mõjuhinnangus on üldiselt kirjeldatud andmete töötlemise eesmärgid, kuid puudub analüüs, milliseid konkreetseid andmeid ja miks just neid andmeid on vaja teenuse osutamiseks dokumenteerida. Palume selles osas seletuskirja täiendada, sealhulgas seostada andmekategooriad konkreetsete töötlemise eesmärkidega ning hinnata, kas kõik andmed on vajalikud kõikidel juhtudel või sõltuvad konkreetse teenuse osutamise asjaoludest. </w:t>
            </w:r>
            <w:r w:rsidRPr="00566054">
              <w:lastRenderedPageBreak/>
              <w:t>Lisaks on sotsiaalministri määruse kavandi lisa pealkiri „Varajase abi sekkumise teenuse dokumenteerimise andmekoosseis“, kuid määruse kavandi lisas on ette nähtud ka varajase abi sekkumise teenuse dokumenteerimise nõuded. Seetõttu palume kaaluda sotsiaalministri</w:t>
            </w:r>
            <w:r w:rsidR="00097BDF">
              <w:t xml:space="preserve"> </w:t>
            </w:r>
            <w:r w:rsidR="00097BDF" w:rsidRPr="00097BDF">
              <w:t>määruse kavandi lisa pealkirjastamist järgmiselt: „Varajase abi sekkumise teenuse dokumenteerimise andmekoosseis ja dokumenteerimise nõuded“.</w:t>
            </w:r>
          </w:p>
        </w:tc>
        <w:tc>
          <w:tcPr>
            <w:tcW w:w="6063" w:type="dxa"/>
          </w:tcPr>
          <w:p w14:paraId="04AEA1AF" w14:textId="203D3470" w:rsidR="00DD580E" w:rsidRPr="7B6B5E39" w:rsidRDefault="0CAC349F" w:rsidP="00257CE9">
            <w:pPr>
              <w:jc w:val="both"/>
            </w:pPr>
            <w:r w:rsidRPr="6F573A27">
              <w:rPr>
                <w:b/>
                <w:bCs/>
              </w:rPr>
              <w:lastRenderedPageBreak/>
              <w:t xml:space="preserve">Arvestatud. </w:t>
            </w:r>
            <w:r w:rsidR="348246EB">
              <w:t xml:space="preserve">Seletuskiri ning määruse </w:t>
            </w:r>
            <w:r w:rsidR="25CDC021">
              <w:t xml:space="preserve">kavandi </w:t>
            </w:r>
            <w:r w:rsidR="348246EB">
              <w:t xml:space="preserve">pealkiri vastavalt täiendatud. </w:t>
            </w:r>
          </w:p>
          <w:p w14:paraId="40CBE9A1" w14:textId="5B419351" w:rsidR="00DD580E" w:rsidRPr="7B6B5E39" w:rsidRDefault="7014EE88" w:rsidP="00257CE9">
            <w:pPr>
              <w:jc w:val="both"/>
            </w:pPr>
            <w:r>
              <w:t>Andmekaitsealane mõjuanalüüs on täiendatud. Selgitatud on isikuandmete töötlemise eesmärki, töödeldavate andmete vajalikkust, töötlemise õiguslikke aluseid, säilitamise põhjendusi ning isikuandmete töötlemise proportsionaa</w:t>
            </w:r>
            <w:r w:rsidR="552AA9DF">
              <w:t xml:space="preserve">lsust. Täpsustatud on, et kõiki määruse andmeid ei koguta iga teenuse osutamise juhul, vaid üksnes ulatuses, mis on vajalik konkreetsele teenuse osutamiseks inimesele. </w:t>
            </w:r>
          </w:p>
        </w:tc>
      </w:tr>
      <w:tr w:rsidR="005B51FF" w14:paraId="0862CBAA" w14:textId="77777777" w:rsidTr="00BE2BF8">
        <w:tc>
          <w:tcPr>
            <w:tcW w:w="993" w:type="dxa"/>
          </w:tcPr>
          <w:p w14:paraId="40F79DB7" w14:textId="64166E99" w:rsidR="005B51FF" w:rsidRDefault="006E726E" w:rsidP="00257CE9">
            <w:pPr>
              <w:jc w:val="center"/>
              <w:rPr>
                <w:b/>
                <w:bCs/>
              </w:rPr>
            </w:pPr>
            <w:r>
              <w:rPr>
                <w:b/>
                <w:bCs/>
              </w:rPr>
              <w:t>1.3</w:t>
            </w:r>
          </w:p>
        </w:tc>
        <w:tc>
          <w:tcPr>
            <w:tcW w:w="6520" w:type="dxa"/>
          </w:tcPr>
          <w:p w14:paraId="766A48DF" w14:textId="6CA3C6BB" w:rsidR="005B51FF" w:rsidRPr="00BD0538" w:rsidRDefault="00380AC4" w:rsidP="0488932F">
            <w:pPr>
              <w:jc w:val="both"/>
            </w:pPr>
            <w:r>
              <w:t>Eelnõu § 1 p 2 (RTHS § 13</w:t>
            </w:r>
            <w:r w:rsidRPr="0488932F">
              <w:rPr>
                <w:vertAlign w:val="superscript"/>
              </w:rPr>
              <w:t>14</w:t>
            </w:r>
            <w:r>
              <w:t xml:space="preserve"> lg 1) – sätte kohaselt korraldab Tervisekassa varajase abi sekkumise teenust. Seaduseelnõu kohaselt töötleb teenuseosutaja andmeid oma süsteemis ning Tervisekassa korraldab ja rahastab teenust. Seletuskirjast tuleneb, et Tervisekassa teeb järelevalvet ning lisaks saab andmeid: „Kui andmeid kasutatakse lisaks rahastamise või aruandluse eesmärgil, peab vastav töötlemine tuginema selgele õiguslikule alusele ning olema piiratud ulatusega, mis on vajalik seaduses ja selle alusel kehtestatud tingimuste täitmiseks.“ Eelnõu ja seletuskirja põhjal jääb seega arusaamatuks, kas Tervisekassa on isikuandmete kaasvastutav töötleja, eraldi vastutav töötleja või volitatud töötleja. Seletuskirjas on viiteid andmete kasutamisele rahastamise ja järelevalve eesmärgil ning Tervisekassa rollile nende funktsioonide täitmisel, kuid ei ole selgelt kirjeldatud, milliseid isikuandmeid Tervisekassa töötleb ega millises rollis ta seda teeb. Isikuandmete vastutav töötleja tuleb kindlaks määrata seaduse tasandil (vt </w:t>
            </w:r>
            <w:r>
              <w:lastRenderedPageBreak/>
              <w:t>andmekaitseõiguse ja avaliku teabe juhis1). Palume selles osas eelnõu ja seletuskirja täiendada.</w:t>
            </w:r>
          </w:p>
        </w:tc>
        <w:tc>
          <w:tcPr>
            <w:tcW w:w="6063" w:type="dxa"/>
          </w:tcPr>
          <w:p w14:paraId="556697D2" w14:textId="1BFE1FDC" w:rsidR="37B3FE8C" w:rsidRDefault="37B3FE8C" w:rsidP="0488932F">
            <w:pPr>
              <w:jc w:val="both"/>
            </w:pPr>
            <w:r w:rsidRPr="0488932F">
              <w:rPr>
                <w:rFonts w:ascii="Aptos" w:eastAsia="Aptos" w:hAnsi="Aptos" w:cs="Aptos"/>
                <w:b/>
                <w:bCs/>
                <w:color w:val="000000" w:themeColor="text1"/>
              </w:rPr>
              <w:lastRenderedPageBreak/>
              <w:t xml:space="preserve">Arvestame osaliselt. </w:t>
            </w:r>
            <w:r w:rsidRPr="0488932F">
              <w:rPr>
                <w:rFonts w:ascii="Aptos" w:eastAsia="Aptos" w:hAnsi="Aptos" w:cs="Aptos"/>
                <w:color w:val="000000" w:themeColor="text1"/>
              </w:rPr>
              <w:t xml:space="preserve">Mõjuanalüüs on täpsustatud. Eelnõuga ei looda uut andmekogu, dokumenteerimine toimub teenuseosutaja </w:t>
            </w:r>
            <w:r w:rsidRPr="0488932F">
              <w:rPr>
                <w:rFonts w:ascii="Aptos" w:eastAsia="Aptos" w:hAnsi="Aptos" w:cs="Aptos"/>
              </w:rPr>
              <w:t xml:space="preserve"> infosüsteemis ning teenuseo</w:t>
            </w:r>
            <w:r w:rsidR="6EA806CB" w:rsidRPr="0488932F">
              <w:rPr>
                <w:rFonts w:ascii="Aptos" w:eastAsia="Aptos" w:hAnsi="Aptos" w:cs="Aptos"/>
              </w:rPr>
              <w:t>s</w:t>
            </w:r>
            <w:r w:rsidRPr="0488932F">
              <w:rPr>
                <w:rFonts w:ascii="Aptos" w:eastAsia="Aptos" w:hAnsi="Aptos" w:cs="Aptos"/>
              </w:rPr>
              <w:t xml:space="preserve">utaja on isikuandmete vastutav töötleja. </w:t>
            </w:r>
            <w:r w:rsidR="48E686E5" w:rsidRPr="0488932F">
              <w:rPr>
                <w:rFonts w:ascii="Aptos" w:eastAsia="Aptos" w:hAnsi="Aptos" w:cs="Aptos"/>
              </w:rPr>
              <w:t xml:space="preserve">Tervisekassa korraldab teenust ning sõlmib teenuseosutajaga halduslepingu. </w:t>
            </w:r>
          </w:p>
          <w:p w14:paraId="51EA9EE7" w14:textId="77F55E1D" w:rsidR="0488932F" w:rsidRDefault="0488932F" w:rsidP="0488932F">
            <w:pPr>
              <w:jc w:val="both"/>
              <w:rPr>
                <w:b/>
                <w:bCs/>
                <w:highlight w:val="magenta"/>
              </w:rPr>
            </w:pPr>
          </w:p>
          <w:p w14:paraId="667A9995" w14:textId="1A906A22" w:rsidR="005B51FF" w:rsidRPr="00AE4440" w:rsidRDefault="005B51FF" w:rsidP="00257CE9">
            <w:pPr>
              <w:jc w:val="both"/>
            </w:pPr>
          </w:p>
        </w:tc>
      </w:tr>
      <w:tr w:rsidR="005B51FF" w14:paraId="299578DF" w14:textId="77777777" w:rsidTr="00BE2BF8">
        <w:tc>
          <w:tcPr>
            <w:tcW w:w="993" w:type="dxa"/>
          </w:tcPr>
          <w:p w14:paraId="5148D9F8" w14:textId="7AF10CB4" w:rsidR="005B51FF" w:rsidRDefault="006E726E" w:rsidP="00257CE9">
            <w:pPr>
              <w:jc w:val="center"/>
              <w:rPr>
                <w:b/>
                <w:bCs/>
              </w:rPr>
            </w:pPr>
            <w:r>
              <w:rPr>
                <w:b/>
                <w:bCs/>
              </w:rPr>
              <w:t>1.4</w:t>
            </w:r>
          </w:p>
        </w:tc>
        <w:tc>
          <w:tcPr>
            <w:tcW w:w="6520" w:type="dxa"/>
          </w:tcPr>
          <w:p w14:paraId="72DEE5D1" w14:textId="03E8585E" w:rsidR="005B51FF" w:rsidRDefault="002A744E" w:rsidP="00257CE9">
            <w:pPr>
              <w:jc w:val="both"/>
            </w:pPr>
            <w:r w:rsidRPr="002A744E">
              <w:t>Eelnõu § 1 p 2 (RTHS § 13</w:t>
            </w:r>
            <w:r w:rsidRPr="005438F4">
              <w:rPr>
                <w:vertAlign w:val="superscript"/>
              </w:rPr>
              <w:t>14</w:t>
            </w:r>
            <w:r w:rsidRPr="002A744E">
              <w:t xml:space="preserve"> lg 3) – säte jätab väga laia kaalutlusruumi ministri määrusele ja Tervisekassale. Kui rahastamine on piiratud ning kõikide soovijatega lepingut ei sõlmita, peaksid põhilised valikukriteeriumid tulenema seadusest, mitte üksnes määrusest. Soovitame kaaluda seaduses minimaalselt sätestada lepingu sõlmimise eeldused, teenuseosutajate hindamise põhimõtted ja pingerea moodustamise või valiku üldised alused.</w:t>
            </w:r>
          </w:p>
        </w:tc>
        <w:tc>
          <w:tcPr>
            <w:tcW w:w="6063" w:type="dxa"/>
          </w:tcPr>
          <w:p w14:paraId="6C238440" w14:textId="0827D9FF" w:rsidR="005B51FF" w:rsidRPr="00AE4440" w:rsidRDefault="11D012C6" w:rsidP="6F573A27">
            <w:pPr>
              <w:jc w:val="both"/>
              <w:rPr>
                <w:rFonts w:ascii="Aptos" w:eastAsia="Aptos" w:hAnsi="Aptos" w:cs="Arial"/>
              </w:rPr>
            </w:pPr>
            <w:r w:rsidRPr="6F573A27">
              <w:rPr>
                <w:b/>
                <w:bCs/>
              </w:rPr>
              <w:t>Selgitame</w:t>
            </w:r>
            <w:r w:rsidR="3771DF13" w:rsidRPr="6F573A27">
              <w:rPr>
                <w:b/>
                <w:bCs/>
              </w:rPr>
              <w:t>.</w:t>
            </w:r>
            <w:r w:rsidR="2D617B7E">
              <w:t xml:space="preserve"> </w:t>
            </w:r>
            <w:r w:rsidR="0F600C9F">
              <w:t xml:space="preserve"> </w:t>
            </w:r>
            <w:r w:rsidR="24BCE2D9">
              <w:t xml:space="preserve">Eelnõu on täiendatud. Tegemist on halduslepinguga, milles kokkulepitavad minimaalsed tingimused on nimetatud. HKTS erandit ei tehta, </w:t>
            </w:r>
            <w:r w:rsidR="1ADB1472">
              <w:t>halduslepingu s</w:t>
            </w:r>
            <w:r w:rsidR="1ADB1472" w:rsidRPr="6F573A27">
              <w:rPr>
                <w:rFonts w:ascii="Aptos" w:eastAsia="Aptos" w:hAnsi="Aptos" w:cs="Arial"/>
              </w:rPr>
              <w:t xml:space="preserve">õlmimisel juhindutakse riigihangete seadusest. </w:t>
            </w:r>
          </w:p>
        </w:tc>
      </w:tr>
      <w:tr w:rsidR="005B51FF" w14:paraId="7B22A525" w14:textId="77777777" w:rsidTr="00BE2BF8">
        <w:tc>
          <w:tcPr>
            <w:tcW w:w="993" w:type="dxa"/>
          </w:tcPr>
          <w:p w14:paraId="5E828117" w14:textId="58C3EEAE" w:rsidR="005B51FF" w:rsidRDefault="006E726E" w:rsidP="00257CE9">
            <w:pPr>
              <w:jc w:val="center"/>
              <w:rPr>
                <w:b/>
                <w:bCs/>
              </w:rPr>
            </w:pPr>
            <w:r>
              <w:rPr>
                <w:b/>
                <w:bCs/>
              </w:rPr>
              <w:t>1.5</w:t>
            </w:r>
          </w:p>
        </w:tc>
        <w:tc>
          <w:tcPr>
            <w:tcW w:w="6520" w:type="dxa"/>
          </w:tcPr>
          <w:p w14:paraId="4F9F45F7" w14:textId="1243E528" w:rsidR="005B51FF" w:rsidRPr="00735BAF" w:rsidRDefault="00B2327A" w:rsidP="00257CE9">
            <w:pPr>
              <w:jc w:val="both"/>
            </w:pPr>
            <w:r w:rsidRPr="00735BAF">
              <w:t>Eelnõu seletuskiri (lk 14) – seletuskirja kohaselt nähakse terviseandmete töötlemise õigusliku alusena ette IKÜM artikli 9 lõike 2 punkt a (andmesubjekti nõusolek). Palume täpsustada, kas selline käsitlus on kooskõlas asjaoluga, et andmete töötlemine on teenuse osutamise lahutamatu osa. Samuti palume selgitada, millised on tagajärjed nõusoleku tagasivõtmisel, sealhulgas kas ja millises ulatuses on võimalik teenuse osutamist jätkata. Arvestades, et tegemist on avalikes huvides täidetava ülesandega (IKÜM art 6 lg 1 p e), palume tagada piisava õigusselguse andmete töötlemisel, täpsustades seaduses selgelt andmete adressaadid, edastamise õigusliku aluse ning kas ja millistel tingimustel toimub andmete edastamine, sh automatiseeritult.</w:t>
            </w:r>
          </w:p>
        </w:tc>
        <w:tc>
          <w:tcPr>
            <w:tcW w:w="6063" w:type="dxa"/>
          </w:tcPr>
          <w:p w14:paraId="2C4C032D" w14:textId="5C5D5177" w:rsidR="005B51FF" w:rsidRPr="00735BAF" w:rsidRDefault="4B4D6128" w:rsidP="00257CE9">
            <w:pPr>
              <w:jc w:val="both"/>
            </w:pPr>
            <w:r w:rsidRPr="0424BAE2">
              <w:rPr>
                <w:b/>
                <w:bCs/>
              </w:rPr>
              <w:t xml:space="preserve">Arvestatud. </w:t>
            </w:r>
            <w:r>
              <w:t xml:space="preserve">Eriliigiliste isikuandmete töötlemise alus on IKÜM artikkel 9 </w:t>
            </w:r>
            <w:r w:rsidR="4F78BFED">
              <w:t>lõike</w:t>
            </w:r>
            <w:r>
              <w:t xml:space="preserve"> 2 p</w:t>
            </w:r>
            <w:r w:rsidR="5AD99F38">
              <w:t>unkt</w:t>
            </w:r>
            <w:r>
              <w:t xml:space="preserve"> h ning lisatud on konfidentsiaalsuskohustus. </w:t>
            </w:r>
          </w:p>
        </w:tc>
      </w:tr>
      <w:tr w:rsidR="005B51FF" w14:paraId="2C44B005" w14:textId="77777777" w:rsidTr="00BE2BF8">
        <w:tc>
          <w:tcPr>
            <w:tcW w:w="993" w:type="dxa"/>
          </w:tcPr>
          <w:p w14:paraId="21F3C950" w14:textId="371D48B9" w:rsidR="005B51FF" w:rsidRDefault="00665D96" w:rsidP="00257CE9">
            <w:pPr>
              <w:jc w:val="center"/>
              <w:rPr>
                <w:b/>
                <w:bCs/>
              </w:rPr>
            </w:pPr>
            <w:r>
              <w:rPr>
                <w:b/>
                <w:bCs/>
              </w:rPr>
              <w:t>1.6</w:t>
            </w:r>
          </w:p>
        </w:tc>
        <w:tc>
          <w:tcPr>
            <w:tcW w:w="6520" w:type="dxa"/>
          </w:tcPr>
          <w:p w14:paraId="207EC8DF" w14:textId="0D1630AF" w:rsidR="005B51FF" w:rsidRDefault="49586C50" w:rsidP="00257CE9">
            <w:pPr>
              <w:jc w:val="both"/>
            </w:pPr>
            <w:r>
              <w:t xml:space="preserve">Eelnõu seletuskiri (lk 14) – seletuskirjas on selgitatud, et terviseandmete töötlemise eesmärk on hinnata inimese </w:t>
            </w:r>
            <w:r>
              <w:lastRenderedPageBreak/>
              <w:t>sobivust varajase abi sekkumiste teenusele, jälgida teenuse kulgu ja mõju ning võimaldada vajaduse korral inimese edasi suunamise üle muule abi- või ravitasandile koos juba kogutud informatsiooniga. Praegu ei ole eelnõus ega seletuskirjas täpsustatud, kellele andmeid edastatakse (nt perearst, eriarstiabi, muu teenus); mis õiguslikul alusel see toimub; kas see toimub automaatselt või eraldi otsusega. Palume täpsustada, millistel juhtudel ja millises ulatuses selline andmete edastamine toimub ning millisel õiguslikul alusel.</w:t>
            </w:r>
          </w:p>
        </w:tc>
        <w:tc>
          <w:tcPr>
            <w:tcW w:w="6063" w:type="dxa"/>
          </w:tcPr>
          <w:p w14:paraId="4B13BA80" w14:textId="3C7DF69A" w:rsidR="005B51FF" w:rsidRPr="005A517B" w:rsidRDefault="4214B4EC" w:rsidP="0488932F">
            <w:pPr>
              <w:jc w:val="both"/>
            </w:pPr>
            <w:r w:rsidRPr="0424BAE2">
              <w:rPr>
                <w:b/>
                <w:bCs/>
              </w:rPr>
              <w:lastRenderedPageBreak/>
              <w:t xml:space="preserve">Arvestatud. </w:t>
            </w:r>
            <w:r w:rsidR="330BAFE2">
              <w:t xml:space="preserve">Seletuskirja on täpsustatud. Käesoleva eelnõuga ei looda iseenesest automaatset </w:t>
            </w:r>
            <w:r w:rsidR="330BAFE2">
              <w:lastRenderedPageBreak/>
              <w:t>andmevahetust teiste abi- või ravitasanditega. Andmed dokumenteeritakse teenuseosutaja kasutatavas infosüsteemis.</w:t>
            </w:r>
            <w:r w:rsidR="369C5335">
              <w:t xml:space="preserve"> Teenuseosutaja saab anda inimesele soovituse pöörduda järgmisele abitasandile ning inimene saab soovi korral kaasa teenuseosutamisel tema kohta kogutud teabe, et see ise järgmisele abi- või raviteenuse osutajale edastada.</w:t>
            </w:r>
            <w:r w:rsidR="330BAFE2">
              <w:t xml:space="preserve"> </w:t>
            </w:r>
          </w:p>
          <w:p w14:paraId="3AECDF70" w14:textId="6C6EA3C6" w:rsidR="005B51FF" w:rsidRPr="005A517B" w:rsidRDefault="005B51FF" w:rsidP="0488932F">
            <w:pPr>
              <w:jc w:val="both"/>
              <w:rPr>
                <w:rFonts w:ascii="Segoe UI" w:eastAsia="Segoe UI" w:hAnsi="Segoe UI" w:cs="Segoe UI"/>
                <w:color w:val="242424"/>
                <w:sz w:val="21"/>
                <w:szCs w:val="21"/>
              </w:rPr>
            </w:pPr>
          </w:p>
        </w:tc>
      </w:tr>
      <w:tr w:rsidR="005B51FF" w14:paraId="19B8FBB8" w14:textId="77777777" w:rsidTr="00BE2BF8">
        <w:tc>
          <w:tcPr>
            <w:tcW w:w="993" w:type="dxa"/>
          </w:tcPr>
          <w:p w14:paraId="1F4E8A93" w14:textId="40087528" w:rsidR="005B51FF" w:rsidRDefault="00665D96" w:rsidP="00257CE9">
            <w:pPr>
              <w:jc w:val="center"/>
              <w:rPr>
                <w:b/>
                <w:bCs/>
              </w:rPr>
            </w:pPr>
            <w:r>
              <w:rPr>
                <w:b/>
                <w:bCs/>
              </w:rPr>
              <w:lastRenderedPageBreak/>
              <w:t>1.7</w:t>
            </w:r>
          </w:p>
        </w:tc>
        <w:tc>
          <w:tcPr>
            <w:tcW w:w="6520" w:type="dxa"/>
          </w:tcPr>
          <w:p w14:paraId="2326EDE4" w14:textId="29F98A36" w:rsidR="005B51FF" w:rsidRDefault="2E7C756F" w:rsidP="00257CE9">
            <w:pPr>
              <w:jc w:val="both"/>
            </w:pPr>
            <w:r>
              <w:t xml:space="preserve">Eelnõu seletuskiri (lk 14) – seletuskiri viitab digitaalse raviteekonna arendusele ja sõelinstrumentide kasutamisele: „Varajase abi sekkumise teenuse osutamisel dokumenteeritavad andmed ei hõlma raviplaane, meditsiinilisi otsuseid ega kliinilisi diagnoose, kuid teenuse vajaduse, sobivuse ja mõju hindamiseks on vajalik kasutada sõel- või hindamisvahendeid.“ Arvestades, et eelnõu raames kasutatakse sõelinstrumente ja digilahendusi, palume hinnata, kas tegemist võib olla IKÜM artikli 4 punktis 4 nimetatud profileerimisega ning kas ja millises ulatuses toimub automatiseeritud otsuste tegemine. Kui jah, palume täpsustada vastav regulatsioon seaduse tasandil, sealhulgas töötlemise eesmärk, ulatus ja andmesubjekti kaitsemeetmed, arvestades IKÜM artikleid 6, 9 ja 22. Kaitsemeetmed võiksid olla näiteks inimliku sekkumise võimalus, isiku õigus esitada oma seisukoht ja vaidlustada </w:t>
            </w:r>
            <w:r>
              <w:lastRenderedPageBreak/>
              <w:t>hinnang ning profileerimise loogika ja tagajärgede piisav selgitamine.</w:t>
            </w:r>
          </w:p>
        </w:tc>
        <w:tc>
          <w:tcPr>
            <w:tcW w:w="6063" w:type="dxa"/>
          </w:tcPr>
          <w:p w14:paraId="72D86078" w14:textId="4FE56A3F" w:rsidR="005B51FF" w:rsidRPr="00AE4440" w:rsidRDefault="2EF746D5" w:rsidP="0424BAE2">
            <w:pPr>
              <w:jc w:val="both"/>
              <w:rPr>
                <w:color w:val="4EA72E" w:themeColor="accent6"/>
              </w:rPr>
            </w:pPr>
            <w:r w:rsidRPr="0424BAE2">
              <w:rPr>
                <w:b/>
                <w:bCs/>
              </w:rPr>
              <w:lastRenderedPageBreak/>
              <w:t xml:space="preserve">Selgitame. </w:t>
            </w:r>
            <w:r w:rsidR="2C598E35" w:rsidRPr="0424BAE2">
              <w:t xml:space="preserve">Teenuse osutamisel kasutatavad hindamisvahendid ei too kaasa automatiseeritud otsuste tegemist IKÜM art 22 tähenduses. </w:t>
            </w:r>
            <w:r w:rsidR="5F2624E2" w:rsidRPr="0424BAE2">
              <w:t>Art 22 kohaselt on andmesubjektil õigus, et tema kohta ei võetaks otsust, mis põhineb üksnes automatiseeritud töötlusel, sealhulgas profiilianalüüsil, mis toob kaasa teda puudutavaid õiguslikke tagajärgi või avaldab talle märkimisväärset mõju. Esiteks, kav</w:t>
            </w:r>
            <w:r w:rsidR="56118775" w:rsidRPr="0424BAE2">
              <w:t xml:space="preserve">andatud VIPS sekkumised on selgelt </w:t>
            </w:r>
            <w:proofErr w:type="spellStart"/>
            <w:r w:rsidR="56118775" w:rsidRPr="0424BAE2">
              <w:t>inimsekkumisega</w:t>
            </w:r>
            <w:proofErr w:type="spellEnd"/>
            <w:r w:rsidR="56118775" w:rsidRPr="0424BAE2">
              <w:t xml:space="preserve">, kuna hindamisvahendeid kasutab vahetult teenust osutav spetsialist. Struktureeritud eneseabi puhul ei </w:t>
            </w:r>
            <w:r w:rsidR="4ADC4CEB" w:rsidRPr="0424BAE2">
              <w:t>tehta selliseid otsuseid, mis tooks isikule kaasa õiguslikke tagajärgi või mõjutaks teda märkimisväärselt</w:t>
            </w:r>
            <w:r w:rsidR="12A2A255" w:rsidRPr="0424BAE2">
              <w:t xml:space="preserve">. Struktureeritud eneseabi sekkumise kasutamine ei piira kuidagi isiku ligipääsu teistele abitasanditele. </w:t>
            </w:r>
          </w:p>
          <w:p w14:paraId="7AC5EF94" w14:textId="72982400" w:rsidR="005B51FF" w:rsidRPr="00AE4440" w:rsidRDefault="005B51FF" w:rsidP="00257CE9">
            <w:pPr>
              <w:jc w:val="both"/>
            </w:pPr>
          </w:p>
          <w:p w14:paraId="2780F80E" w14:textId="32630683" w:rsidR="005B51FF" w:rsidRPr="00AE4440" w:rsidRDefault="005B51FF" w:rsidP="00257CE9">
            <w:pPr>
              <w:jc w:val="both"/>
              <w:rPr>
                <w:rFonts w:ascii="Times New Roman" w:eastAsia="Times New Roman" w:hAnsi="Times New Roman" w:cs="Times New Roman"/>
                <w:color w:val="333333"/>
              </w:rPr>
            </w:pPr>
          </w:p>
        </w:tc>
      </w:tr>
      <w:tr w:rsidR="005B51FF" w14:paraId="79DB66A8" w14:textId="77777777" w:rsidTr="00BE2BF8">
        <w:tc>
          <w:tcPr>
            <w:tcW w:w="993" w:type="dxa"/>
          </w:tcPr>
          <w:p w14:paraId="5E60CD5A" w14:textId="004A7D3B" w:rsidR="005B51FF" w:rsidRDefault="00665D96" w:rsidP="00257CE9">
            <w:pPr>
              <w:jc w:val="center"/>
              <w:rPr>
                <w:b/>
                <w:bCs/>
              </w:rPr>
            </w:pPr>
            <w:r>
              <w:rPr>
                <w:b/>
                <w:bCs/>
              </w:rPr>
              <w:lastRenderedPageBreak/>
              <w:t>1.8</w:t>
            </w:r>
          </w:p>
        </w:tc>
        <w:tc>
          <w:tcPr>
            <w:tcW w:w="6520" w:type="dxa"/>
          </w:tcPr>
          <w:p w14:paraId="42B2F047" w14:textId="636DCDE7" w:rsidR="005B51FF" w:rsidRPr="00473FA0" w:rsidRDefault="610C45BB" w:rsidP="6F573A27">
            <w:pPr>
              <w:jc w:val="both"/>
            </w:pPr>
            <w:r>
              <w:t>Sotsiaalministri määruse kavand – sotsiaalministri määruse kavand nimetab eraldi 15–18 aastastele mõeldud mõõdikud. Arvestades, et rakendusakt hõlmab ka 15–18-aastaseid isikuid, palume täpsustada alaealiste isikuandmete töötlemise erisused, arvestades IKÜM-ist tulenevat laste kõrgendatud kaitse põhimõtet (IKÜM artikkel 8, põhjenduspunktid 38 ja 75).</w:t>
            </w:r>
          </w:p>
        </w:tc>
        <w:tc>
          <w:tcPr>
            <w:tcW w:w="6063" w:type="dxa"/>
          </w:tcPr>
          <w:p w14:paraId="2BCB8078" w14:textId="0A569CEC" w:rsidR="005B51FF" w:rsidRPr="00AE4440" w:rsidRDefault="56094108" w:rsidP="2B015560">
            <w:pPr>
              <w:jc w:val="both"/>
            </w:pPr>
            <w:r w:rsidRPr="2B015560">
              <w:rPr>
                <w:b/>
                <w:bCs/>
              </w:rPr>
              <w:t>Mittearvestatud</w:t>
            </w:r>
            <w:r w:rsidR="3FCB2175" w:rsidRPr="2B015560">
              <w:rPr>
                <w:b/>
                <w:bCs/>
              </w:rPr>
              <w:t xml:space="preserve">. </w:t>
            </w:r>
            <w:r w:rsidR="46CFE103">
              <w:t>Laste puhul, kes on vanemad kui 13-aastased on isikuandmete töötlemine infoühiskonna teenuste pakkumiseks lubatud isikuandmete kaitse seaduse (IKS) § 8 lõike 1 alusel. Alla 13-aastastel lastel on vajalik lapse seadusliku esindaja nõusolek, sest IKS § 8 lõige 2 lubab alla 13-aastaste laste isikuandmete töötlemist lapse seadusliku esindaja nõusolekul, kes esindab taotlemisel oma last.</w:t>
            </w:r>
            <w:r w:rsidR="079905DC">
              <w:t xml:space="preserve"> </w:t>
            </w:r>
          </w:p>
          <w:p w14:paraId="65B8B3ED" w14:textId="22F67B41" w:rsidR="005B51FF" w:rsidRPr="00AE4440" w:rsidRDefault="04A8A10E" w:rsidP="2B015560">
            <w:pPr>
              <w:jc w:val="both"/>
            </w:pPr>
            <w:r>
              <w:t xml:space="preserve">Isikuandmete </w:t>
            </w:r>
            <w:r w:rsidR="65A3987F">
              <w:t xml:space="preserve">andmekaitseriskide maandamine on seletuskirjas kirjeldatud. </w:t>
            </w:r>
          </w:p>
        </w:tc>
      </w:tr>
      <w:tr w:rsidR="005B51FF" w14:paraId="0288087A" w14:textId="77777777" w:rsidTr="00BE2BF8">
        <w:tc>
          <w:tcPr>
            <w:tcW w:w="993" w:type="dxa"/>
          </w:tcPr>
          <w:p w14:paraId="7ECAE9E1" w14:textId="41063094" w:rsidR="005B51FF" w:rsidRPr="00CA07DD" w:rsidRDefault="00F95F2E" w:rsidP="00257CE9">
            <w:pPr>
              <w:jc w:val="center"/>
              <w:rPr>
                <w:b/>
                <w:bCs/>
              </w:rPr>
            </w:pPr>
            <w:r w:rsidRPr="00CA07DD">
              <w:rPr>
                <w:b/>
                <w:bCs/>
              </w:rPr>
              <w:t>1.9</w:t>
            </w:r>
          </w:p>
        </w:tc>
        <w:tc>
          <w:tcPr>
            <w:tcW w:w="6520" w:type="dxa"/>
          </w:tcPr>
          <w:p w14:paraId="497B6422" w14:textId="7AAEF58A" w:rsidR="005B51FF" w:rsidRPr="00CA07DD" w:rsidRDefault="006E6827" w:rsidP="00257CE9">
            <w:pPr>
              <w:jc w:val="both"/>
            </w:pPr>
            <w:r w:rsidRPr="00CA07DD">
              <w:t>Sotsiaalministri määruse kavandi § 4 lg 1 p 10 – sätte kohaselt säilitatakse teenuse osutamise käigus kogutud andmeid kuni 5 aastat. Isikuandmete säilitamise maksimaalne tähtaeg peab olema sätestatud seaduses (vt ka eelviidatud andmekaitseõiguse ja avaliku teabe juhist). Palume selles osas seaduse eelnõu täiendada ja ka seletuskirjas selgitada, miks ei piisa lühemast tähtajast. Konkreetne õiguslik põhjendus võiks olla iga andmekategooria kohta. Praegu ei ole eristatud eriliigilisi isikuandmeid. Säilitamise tähtaeg võib olla liiga pikk võrreldes teenuse olemusega (ennetamine, mitte ravi).</w:t>
            </w:r>
          </w:p>
        </w:tc>
        <w:tc>
          <w:tcPr>
            <w:tcW w:w="6063" w:type="dxa"/>
          </w:tcPr>
          <w:p w14:paraId="1DBD4EE2" w14:textId="234519F6" w:rsidR="005B51FF" w:rsidRPr="00AE4440" w:rsidRDefault="10503790" w:rsidP="00257CE9">
            <w:pPr>
              <w:jc w:val="both"/>
            </w:pPr>
            <w:r w:rsidRPr="4A62DD7A">
              <w:rPr>
                <w:b/>
                <w:bCs/>
              </w:rPr>
              <w:t xml:space="preserve">Arvestatud. </w:t>
            </w:r>
            <w:r>
              <w:t xml:space="preserve">Andmete säilitamise regulatsioon on täpsustatud. Esiteks on säilitamistähtaeg toodud seaduse tasandile. Säilitamistähtajaks nähakse ette 3 aastat alates teenuse osutamise lõppemisest. Eelnõu ja seletuskiri täiendatud. </w:t>
            </w:r>
          </w:p>
        </w:tc>
      </w:tr>
      <w:tr w:rsidR="005B51FF" w14:paraId="2EE9487A" w14:textId="77777777" w:rsidTr="00BE2BF8">
        <w:tc>
          <w:tcPr>
            <w:tcW w:w="993" w:type="dxa"/>
          </w:tcPr>
          <w:p w14:paraId="5D38B5F6" w14:textId="5D21DDAB" w:rsidR="005B51FF" w:rsidRDefault="00E93BDB" w:rsidP="00257CE9">
            <w:pPr>
              <w:jc w:val="center"/>
              <w:rPr>
                <w:b/>
                <w:bCs/>
              </w:rPr>
            </w:pPr>
            <w:r>
              <w:rPr>
                <w:b/>
                <w:bCs/>
              </w:rPr>
              <w:lastRenderedPageBreak/>
              <w:t>1.10</w:t>
            </w:r>
          </w:p>
        </w:tc>
        <w:tc>
          <w:tcPr>
            <w:tcW w:w="6520" w:type="dxa"/>
          </w:tcPr>
          <w:p w14:paraId="63A9811F" w14:textId="4810C18B" w:rsidR="005B51FF" w:rsidRDefault="00A02B85" w:rsidP="00257CE9">
            <w:pPr>
              <w:jc w:val="both"/>
            </w:pPr>
            <w:r w:rsidRPr="00A02B85">
              <w:t xml:space="preserve">Seletuskirja sisukokkuvõttes on jäänud märkimata info selle kohta, milliste sihtrühmade jaoks halduskoormus eelnõu vastuvõtmisega muutub. Seal kasutatud sõnastus teenuste korralduse ühtlustamine jääb samuti ebaselgeks. Halduskoormuse vaatest on olulisim märkida, milliste uute või muutuvate nõuete tõttu see kasvab ning kellele, misjärel tuleb viidata ka neile nõuetele, mida saab tasakaalustamiseks kas vähendada või kaotada ning keda see omakorda mõjutaks. Praegu eelnõus ja seletuskirjas toodu põhjal saab järeldada, et koormus kasvab varajase abi sekkumise teenuseosutajatele, kellel tuleb oma tegevus, dokumenteerimine ja andmevahetus viia kooskõlla uute nõuetega ning vajaduse korral tõendada vastavust kehtestatud tingimustele. Halduskoormus kaasneb lisaks teenuse dokumenteerimise ja rahastamiseks vajalike andmete esitamisega. Samas ei ole selge, milliste nõuete leevendamise või kaotamise tõttu võiks halduskoormus ning kelle jaoks seejuures väheneda. See, et uued eelnõuga kehtestatavad ühtlustatud nõuded ja aruandlus võiksid pikemas perspektiivis tuua kaasa koormuse vähenemise sihtrühmadele, kes samas uute nõuetega kohanema peavad, ei ole siiski vastavuses halduskoormuse tasakaalustamise põhimõttega, mis eeldab konkreetseid nõuete leevendusi. Näiteks kui senise projektipõhise lähenemise korral on aastast aastasse tulnud esitada uusi rahastustaotlusi, kuid edaspidi piisaks vastava taotluse ühekordsest esitamisest, </w:t>
            </w:r>
            <w:r w:rsidRPr="00A02B85">
              <w:lastRenderedPageBreak/>
              <w:t>võiks see kvalifitseeruda halduskoormuse vähenemiseks. Info reegli rakendamise kohta leiab reegli rakendamise juhisest.</w:t>
            </w:r>
            <w:r w:rsidRPr="00040A32">
              <w:rPr>
                <w:vertAlign w:val="superscript"/>
              </w:rPr>
              <w:t>2</w:t>
            </w:r>
            <w:r w:rsidRPr="00A02B85">
              <w:t xml:space="preserve"> Palume seletuskirja sisukokkuvõtet eelnevast lähtuvalt täiendada.</w:t>
            </w:r>
          </w:p>
        </w:tc>
        <w:tc>
          <w:tcPr>
            <w:tcW w:w="6063" w:type="dxa"/>
          </w:tcPr>
          <w:p w14:paraId="78CB6B88" w14:textId="4D0F5099" w:rsidR="005B51FF" w:rsidRPr="00176289" w:rsidRDefault="00176289" w:rsidP="00257CE9">
            <w:pPr>
              <w:jc w:val="both"/>
            </w:pPr>
            <w:r w:rsidRPr="0488932F">
              <w:rPr>
                <w:b/>
                <w:bCs/>
              </w:rPr>
              <w:lastRenderedPageBreak/>
              <w:t xml:space="preserve">Arvestatud. </w:t>
            </w:r>
            <w:r>
              <w:t xml:space="preserve">Seletuskirja </w:t>
            </w:r>
            <w:r w:rsidR="00B2772D">
              <w:t xml:space="preserve">(sisukokkuvõte ja p. 6) </w:t>
            </w:r>
            <w:r>
              <w:t>on vastavalt täiendatud, tuues välja</w:t>
            </w:r>
            <w:r w:rsidR="00C24B56">
              <w:t xml:space="preserve"> täpsemalt sihtrühmad</w:t>
            </w:r>
            <w:r w:rsidR="005D285E">
              <w:t xml:space="preserve"> ning</w:t>
            </w:r>
            <w:r w:rsidR="00532A21">
              <w:t xml:space="preserve"> </w:t>
            </w:r>
            <w:r w:rsidR="00980F80">
              <w:t>kuidas</w:t>
            </w:r>
            <w:r w:rsidR="005D285E">
              <w:t xml:space="preserve"> </w:t>
            </w:r>
            <w:r w:rsidR="00E564BA">
              <w:t xml:space="preserve">ühelt poolt </w:t>
            </w:r>
            <w:r w:rsidR="005D285E">
              <w:t xml:space="preserve">lisanduvad </w:t>
            </w:r>
            <w:r w:rsidR="00E564BA">
              <w:t>ning teiselt poolt väheneva</w:t>
            </w:r>
            <w:r w:rsidR="00687BF4">
              <w:t>d kohustused</w:t>
            </w:r>
            <w:r w:rsidR="005D285E">
              <w:t xml:space="preserve"> </w:t>
            </w:r>
            <w:r w:rsidR="00E564BA">
              <w:t>on kooskõlas halduskoormuse tasakaalustamise põhimõttega.</w:t>
            </w:r>
            <w:r>
              <w:t xml:space="preserve"> </w:t>
            </w:r>
          </w:p>
        </w:tc>
      </w:tr>
      <w:tr w:rsidR="006E726E" w14:paraId="4A600154" w14:textId="77777777" w:rsidTr="00BE2BF8">
        <w:tc>
          <w:tcPr>
            <w:tcW w:w="993" w:type="dxa"/>
          </w:tcPr>
          <w:p w14:paraId="4917638F" w14:textId="0FDE2E0F" w:rsidR="006E726E" w:rsidRDefault="00E93BDB" w:rsidP="00257CE9">
            <w:pPr>
              <w:jc w:val="center"/>
              <w:rPr>
                <w:b/>
                <w:bCs/>
              </w:rPr>
            </w:pPr>
            <w:r>
              <w:rPr>
                <w:b/>
                <w:bCs/>
              </w:rPr>
              <w:t>1.11</w:t>
            </w:r>
          </w:p>
        </w:tc>
        <w:tc>
          <w:tcPr>
            <w:tcW w:w="6520" w:type="dxa"/>
          </w:tcPr>
          <w:p w14:paraId="215333ED" w14:textId="6EF887C9" w:rsidR="006E726E" w:rsidRPr="00A02B85" w:rsidRDefault="006E726E" w:rsidP="00257CE9">
            <w:pPr>
              <w:jc w:val="both"/>
            </w:pPr>
            <w:r w:rsidRPr="006E726E">
              <w:t>Palume arvestada käesoleva kirja lisas esitatud eelnõu ja seletuskirja failis tehtud märkustega. Vastavalt Vabariigi Valitsuse reglemendi § 6 lõikele 5 palume eelnõu esitada Justiits- ja Digiministeeriumile täiendavaks kooskõlastamiseks pärast praegusel kooskõlastamisel saadud arvamuste läbivaatamist ja vajaduse korral eelnõu parandamist, et enne eelnõu Vabariigi Valitsusele esitamist kontrollida selle vastavust hea õigusloome ja normitehnika eeskirjale.</w:t>
            </w:r>
          </w:p>
        </w:tc>
        <w:tc>
          <w:tcPr>
            <w:tcW w:w="6063" w:type="dxa"/>
          </w:tcPr>
          <w:p w14:paraId="0FFBCFCF" w14:textId="7EC4B3F9" w:rsidR="006E726E" w:rsidRPr="00E93BDB" w:rsidRDefault="00E93BDB" w:rsidP="00257CE9">
            <w:pPr>
              <w:jc w:val="both"/>
            </w:pPr>
            <w:r>
              <w:t xml:space="preserve">Täname põhjaliku tagasiside eest </w:t>
            </w:r>
            <w:r w:rsidR="00A92921">
              <w:t xml:space="preserve">ning edastame </w:t>
            </w:r>
            <w:r w:rsidR="003140DC">
              <w:t xml:space="preserve">parandatud </w:t>
            </w:r>
            <w:r w:rsidR="00A92921">
              <w:t>eelnõ</w:t>
            </w:r>
            <w:r w:rsidR="00685089">
              <w:t>u Justiits- ja Digimi</w:t>
            </w:r>
            <w:r w:rsidR="003140DC">
              <w:t>ni</w:t>
            </w:r>
            <w:r w:rsidR="00685089">
              <w:t>steeriumil</w:t>
            </w:r>
            <w:r w:rsidR="003140DC">
              <w:t>e.</w:t>
            </w:r>
          </w:p>
        </w:tc>
      </w:tr>
      <w:tr w:rsidR="00257CE9" w14:paraId="0F638C5B" w14:textId="77777777" w:rsidTr="00BE2BF8">
        <w:tc>
          <w:tcPr>
            <w:tcW w:w="993" w:type="dxa"/>
            <w:shd w:val="clear" w:color="auto" w:fill="83CAEB" w:themeFill="accent1" w:themeFillTint="66"/>
          </w:tcPr>
          <w:p w14:paraId="56484FC2" w14:textId="5570958F" w:rsidR="00257CE9" w:rsidRDefault="00257CE9" w:rsidP="00257CE9">
            <w:pPr>
              <w:jc w:val="center"/>
              <w:rPr>
                <w:b/>
                <w:bCs/>
              </w:rPr>
            </w:pPr>
            <w:r>
              <w:rPr>
                <w:b/>
                <w:bCs/>
              </w:rPr>
              <w:t>2.</w:t>
            </w:r>
          </w:p>
        </w:tc>
        <w:tc>
          <w:tcPr>
            <w:tcW w:w="6520" w:type="dxa"/>
            <w:shd w:val="clear" w:color="auto" w:fill="83CAEB" w:themeFill="accent1" w:themeFillTint="66"/>
          </w:tcPr>
          <w:p w14:paraId="2F28AD1B" w14:textId="6B72537A" w:rsidR="00257CE9" w:rsidRDefault="00826323" w:rsidP="7B6B5E39">
            <w:pPr>
              <w:rPr>
                <w:b/>
                <w:bCs/>
              </w:rPr>
            </w:pPr>
            <w:r>
              <w:rPr>
                <w:b/>
                <w:bCs/>
              </w:rPr>
              <w:t>Rahandusministeerium</w:t>
            </w:r>
          </w:p>
        </w:tc>
        <w:tc>
          <w:tcPr>
            <w:tcW w:w="6063" w:type="dxa"/>
            <w:shd w:val="clear" w:color="auto" w:fill="83CAEB" w:themeFill="accent1" w:themeFillTint="66"/>
          </w:tcPr>
          <w:p w14:paraId="4685A04D" w14:textId="77777777" w:rsidR="00257CE9" w:rsidRPr="00257CE9" w:rsidRDefault="00257CE9" w:rsidP="00257CE9">
            <w:pPr>
              <w:jc w:val="both"/>
            </w:pPr>
          </w:p>
        </w:tc>
      </w:tr>
      <w:tr w:rsidR="00257CE9" w14:paraId="103E6373" w14:textId="77777777" w:rsidTr="00BE2BF8">
        <w:trPr>
          <w:trHeight w:val="665"/>
        </w:trPr>
        <w:tc>
          <w:tcPr>
            <w:tcW w:w="993" w:type="dxa"/>
          </w:tcPr>
          <w:p w14:paraId="790C457D" w14:textId="6ED1674B" w:rsidR="00257CE9" w:rsidRDefault="00A029CE" w:rsidP="00257CE9">
            <w:pPr>
              <w:jc w:val="center"/>
              <w:rPr>
                <w:b/>
                <w:bCs/>
              </w:rPr>
            </w:pPr>
            <w:r>
              <w:rPr>
                <w:b/>
                <w:bCs/>
              </w:rPr>
              <w:t>2.1</w:t>
            </w:r>
          </w:p>
        </w:tc>
        <w:tc>
          <w:tcPr>
            <w:tcW w:w="6520" w:type="dxa"/>
          </w:tcPr>
          <w:p w14:paraId="66D2C2B8" w14:textId="5F18AC8A" w:rsidR="00257CE9" w:rsidRPr="00257CE9" w:rsidRDefault="00CB1BAB" w:rsidP="00257CE9">
            <w:pPr>
              <w:jc w:val="both"/>
            </w:pPr>
            <w:r>
              <w:t xml:space="preserve">Seletuskirja kohaselt esitatakse eelnõuga kaasnevate lisakulude katteks lisataotlus 2027–2030 riigi eelarvestrateegia protsessis ja kui lisataotlust ei rahuldata, siis süsteemseid lahendusi välja ei töötata ning selliseid teenuseid süsteemselt ei pakuta, jätkatakse senise projektivoorupõhise rahastusega. Seega on risk, et kogu süsteem jääb rakendamata ja efekti ei saavutata. Ei ole plaani juhuks, kui süsteem osaliselt ei realiseeru rahastuse puudumise tõttu, mille arvelt seda oleks võimalik ikkagi ellu viia.  Palume eelnõu pärast rahastusallikate täpsustumist </w:t>
            </w:r>
            <w:r>
              <w:lastRenderedPageBreak/>
              <w:t>uuesti esitada Rahandusministeeriumile kooskõlastamiseks, kuna ilma katteallikata eelnõu me kooskõlastada ei saa.</w:t>
            </w:r>
          </w:p>
        </w:tc>
        <w:tc>
          <w:tcPr>
            <w:tcW w:w="6063" w:type="dxa"/>
          </w:tcPr>
          <w:p w14:paraId="3E8505DA" w14:textId="0D9D820B" w:rsidR="00257CE9" w:rsidRPr="00257CE9" w:rsidRDefault="00AE4440" w:rsidP="7B6B5E39">
            <w:pPr>
              <w:jc w:val="both"/>
            </w:pPr>
            <w:r w:rsidRPr="0488932F">
              <w:rPr>
                <w:b/>
                <w:bCs/>
              </w:rPr>
              <w:lastRenderedPageBreak/>
              <w:t xml:space="preserve">Arvestatud. </w:t>
            </w:r>
            <w:r w:rsidR="00213D70">
              <w:t>Paranda</w:t>
            </w:r>
            <w:r w:rsidR="0AF4B116">
              <w:t>si</w:t>
            </w:r>
            <w:r w:rsidR="00E16C3C">
              <w:t>me</w:t>
            </w:r>
            <w:r w:rsidR="00213D70">
              <w:t xml:space="preserve"> </w:t>
            </w:r>
            <w:r w:rsidR="00E16C3C">
              <w:t>seletuskirjas s</w:t>
            </w:r>
            <w:r w:rsidR="00213D70">
              <w:t>õnastust</w:t>
            </w:r>
            <w:r w:rsidR="00E16C3C">
              <w:t>: kui lisaraha taotlust ei rahuldata</w:t>
            </w:r>
            <w:r w:rsidR="00213D70">
              <w:t>,</w:t>
            </w:r>
            <w:r w:rsidR="00E16C3C">
              <w:t xml:space="preserve"> </w:t>
            </w:r>
            <w:r w:rsidR="00213D70">
              <w:t>teeme tegevusi väiksemas mahus vastavalt SOM VA eelarvevõimalustele.</w:t>
            </w:r>
          </w:p>
        </w:tc>
      </w:tr>
      <w:tr w:rsidR="00DD580E" w14:paraId="4699C3AC" w14:textId="77777777" w:rsidTr="00BE2BF8">
        <w:trPr>
          <w:trHeight w:val="703"/>
        </w:trPr>
        <w:tc>
          <w:tcPr>
            <w:tcW w:w="993" w:type="dxa"/>
          </w:tcPr>
          <w:p w14:paraId="70B76F06" w14:textId="2C8C3294" w:rsidR="00DD580E" w:rsidRDefault="00DD580E" w:rsidP="00257CE9">
            <w:pPr>
              <w:jc w:val="center"/>
              <w:rPr>
                <w:b/>
                <w:bCs/>
              </w:rPr>
            </w:pPr>
            <w:r>
              <w:rPr>
                <w:b/>
                <w:bCs/>
              </w:rPr>
              <w:t>2.2</w:t>
            </w:r>
          </w:p>
        </w:tc>
        <w:tc>
          <w:tcPr>
            <w:tcW w:w="6520" w:type="dxa"/>
          </w:tcPr>
          <w:p w14:paraId="3F5B3745" w14:textId="19D0290F" w:rsidR="00537254" w:rsidRDefault="00537254" w:rsidP="00537254">
            <w:pPr>
              <w:jc w:val="both"/>
            </w:pPr>
            <w:r>
              <w:t xml:space="preserve">Eelnõu § 1 punktiga 2 lisatava RTHS § 13¹¹ lõike 1 kohaselt on varajase abi sekkumise teenus juhendipõhine isikule suunatud ennetustegevus näidustatud ennetuse tasandil, mille eesmärk on leevendada psüühika- või käitumishäire või muu haiguse sümptomeid või ennetada lisanduvate sümptomite väljakujunemist ehk teenuse eesmärk on sama mis tervishoiuteenusel tervishoiuteenuste korraldamise seaduse (TTKS) § 2 järgi. TTKS § 2 lõike 1 kohaselt on tervishoiuteenus tervishoiutöötaja tegevus haiguse, vigastuse või mürgistuse ennetamiseks, diagnoosimiseks ja ravimiseks eesmärgiga leevendada inimese vaevusi, hoida ära tema tervise seisundi halvenemist või haiguse ägenemist ning taastada tervist.  </w:t>
            </w:r>
          </w:p>
          <w:p w14:paraId="79B33784" w14:textId="77777777" w:rsidR="00537254" w:rsidRDefault="00537254" w:rsidP="00537254">
            <w:pPr>
              <w:jc w:val="both"/>
            </w:pPr>
            <w:r>
              <w:t xml:space="preserve">Kuigi seaduse teksti kohaselt on tervishoiuteenus vaid tervishoiutöötaja tegevus, lähtutakse praktikas, et tervishoiuteenus on tervishoiuteenuse osutaja vastav tegevus. Tervishoiuteenuse osutajaks on tervishoiutöötaja või tervishoiuteenuseid osutatav juriidiline isik, kellel on vastav tegevusluba. Eelnõule lisatud sotsiaalministri määruse kavandi kohaselt võib varajase abi sekkumise teenust osutada nii vastava kõrgharidusega isik (nt vaimse tervise õde) kui vastavad täienduskoolitused läbinud isik ja vastava mikrokraadi saanud isik. Ehk nii isikud, kes on TTKS-i mõistes </w:t>
            </w:r>
            <w:r>
              <w:lastRenderedPageBreak/>
              <w:t xml:space="preserve">tervishoiutöötajad, kui ka need, kes seda pole. Seega ei ole näiteks arusaadav, kas vaimse tervise õe poolt eelnõus toodud teenus on tervishoiuteenus TTKS-i mõistes. Eelnõu tekstist võib pigem aru saada, et varajase abi sekkumise teenus on tervishoiuteenus TTKS-i mõistes. Eelnõu seletuskirjas aga märgitakse, et tegemist ei ole tervishoiuteenusega TTKS-i mõistes.  </w:t>
            </w:r>
          </w:p>
          <w:p w14:paraId="482B3E1A" w14:textId="13CAD45F" w:rsidR="00DD580E" w:rsidRDefault="00537254" w:rsidP="00257CE9">
            <w:pPr>
              <w:jc w:val="both"/>
            </w:pPr>
            <w:r>
              <w:t>Kuna käibemaksuseaduse § 16 lg 1 punkti 2 kohaselt ei maksustata käibemaksuga tervishoiuteenuseid TTKS-i tähenduses ja eelnõu järgi ei ole üheselt arusaadav, kas varajase abi sekkumise teenus on tervishoiuteenus TTKS tähenduses või mitte (ei piisa seletuskirjas antud selgitusest), siis palume eelnõud selles osas täpsustada.</w:t>
            </w:r>
          </w:p>
        </w:tc>
        <w:tc>
          <w:tcPr>
            <w:tcW w:w="6063" w:type="dxa"/>
          </w:tcPr>
          <w:p w14:paraId="3837AD02" w14:textId="43752444" w:rsidR="00DD580E" w:rsidRPr="7B6B5E39" w:rsidRDefault="60117F3F" w:rsidP="7B6B5E39">
            <w:pPr>
              <w:jc w:val="both"/>
            </w:pPr>
            <w:r w:rsidRPr="0424BAE2">
              <w:rPr>
                <w:b/>
                <w:bCs/>
              </w:rPr>
              <w:lastRenderedPageBreak/>
              <w:t>Arvestatud</w:t>
            </w:r>
            <w:r w:rsidR="21C71E3B" w:rsidRPr="0424BAE2">
              <w:rPr>
                <w:b/>
                <w:bCs/>
              </w:rPr>
              <w:t xml:space="preserve"> osaliselt</w:t>
            </w:r>
            <w:r w:rsidRPr="0424BAE2">
              <w:rPr>
                <w:b/>
                <w:bCs/>
              </w:rPr>
              <w:t xml:space="preserve">. </w:t>
            </w:r>
            <w:r w:rsidR="2FEB2466">
              <w:t>Varajase abi sekkumise teenus ei ole tervishoiuteenus tervishoiuteenuste korraldamise seaduse § 2 tähenduses, vaid rahvatervishoiu seaduses reguleeritud näidustatud ennetuse tasandil rakendatav juhendipõhi</w:t>
            </w:r>
            <w:r w:rsidR="00E906E2">
              <w:t>s</w:t>
            </w:r>
            <w:r w:rsidR="2FEB2466">
              <w:t>e sekkumi</w:t>
            </w:r>
            <w:r w:rsidR="00E906E2">
              <w:t>s</w:t>
            </w:r>
            <w:r w:rsidR="2FEB2466">
              <w:t>e</w:t>
            </w:r>
            <w:r w:rsidR="00E906E2">
              <w:t xml:space="preserve"> rakendamine</w:t>
            </w:r>
            <w:r w:rsidR="2FEB2466">
              <w:t xml:space="preserve">. </w:t>
            </w:r>
            <w:r w:rsidR="7815B9AA">
              <w:t xml:space="preserve">Teenuse eesmärk on sümptomite varajane leevendamine ja seisundi halvenemise ennetamine, mitte diagnoosimine või ravi. Samuti ei osuta teenust tingimata tervishoiutöötajad tervishoiuteenuste korraldamise seaduse tähenduses, vaid teenust võivad vahetult osutada ka muu asjakohase ettevalmistusega spetsialistid, kes vastavad varajase abi sekkumise teenusele kehtestatud nõuetele. </w:t>
            </w:r>
            <w:r w:rsidR="2FEB2466">
              <w:t xml:space="preserve">Asjaolu, et teenust </w:t>
            </w:r>
            <w:r w:rsidR="2D451C02">
              <w:t xml:space="preserve">saavad </w:t>
            </w:r>
            <w:r w:rsidR="2FEB2466">
              <w:t>osutada tegevusloaga tervishoiuteenuse osutajad, ei muuda teenust tervishoiuteenuseks</w:t>
            </w:r>
            <w:r w:rsidR="0C2636FE">
              <w:t>.</w:t>
            </w:r>
          </w:p>
          <w:p w14:paraId="3DFA4E47" w14:textId="3ED142CF" w:rsidR="00DD580E" w:rsidRPr="7B6B5E39" w:rsidRDefault="3D70C3E0" w:rsidP="7B6B5E39">
            <w:pPr>
              <w:jc w:val="both"/>
              <w:rPr>
                <w:rFonts w:ascii="Roboto" w:eastAsia="Roboto" w:hAnsi="Roboto" w:cs="Roboto"/>
                <w:b/>
                <w:bCs/>
                <w:sz w:val="22"/>
                <w:szCs w:val="22"/>
              </w:rPr>
            </w:pPr>
            <w:r>
              <w:t xml:space="preserve"> Lisa</w:t>
            </w:r>
            <w:r w:rsidR="4F7B12C1">
              <w:t>tud</w:t>
            </w:r>
            <w:r w:rsidR="6ED15E17">
              <w:t xml:space="preserve"> on</w:t>
            </w:r>
            <w:r>
              <w:t xml:space="preserve"> käibemaksuseaduse muudatus. </w:t>
            </w:r>
          </w:p>
        </w:tc>
      </w:tr>
      <w:tr w:rsidR="005B0224" w14:paraId="2A01D3FF" w14:textId="77777777" w:rsidTr="00BE2BF8">
        <w:trPr>
          <w:trHeight w:val="703"/>
        </w:trPr>
        <w:tc>
          <w:tcPr>
            <w:tcW w:w="993" w:type="dxa"/>
          </w:tcPr>
          <w:p w14:paraId="511AE3AD" w14:textId="5CD7BE25" w:rsidR="005B0224" w:rsidRDefault="00240011" w:rsidP="00257CE9">
            <w:pPr>
              <w:jc w:val="center"/>
              <w:rPr>
                <w:b/>
                <w:bCs/>
              </w:rPr>
            </w:pPr>
            <w:r>
              <w:rPr>
                <w:b/>
                <w:bCs/>
              </w:rPr>
              <w:t>2.3</w:t>
            </w:r>
          </w:p>
        </w:tc>
        <w:tc>
          <w:tcPr>
            <w:tcW w:w="6520" w:type="dxa"/>
          </w:tcPr>
          <w:p w14:paraId="0F9D53DF" w14:textId="168D7548" w:rsidR="005B0224" w:rsidRDefault="007B6C2C" w:rsidP="00257CE9">
            <w:pPr>
              <w:jc w:val="both"/>
            </w:pPr>
            <w:r w:rsidRPr="007B6C2C">
              <w:t>Eelnõu § 1 punktiga 2 lisatava RTHS § 13¹² lõike 1 kohaselt võib varajase sekkumise teenust osutada vaid juriidiline isik. Kaaluda võiks, kas seda teenust võib osutada ka füüsilisest isikust ettevõtja. Pakutud sõnastuse kohaselt näiteks vaimse tervise õde, kui ta on füüsilisest isikust ettevõtja, seda teenust ta osutada ei saa. </w:t>
            </w:r>
          </w:p>
        </w:tc>
        <w:tc>
          <w:tcPr>
            <w:tcW w:w="6063" w:type="dxa"/>
          </w:tcPr>
          <w:p w14:paraId="21A74B56" w14:textId="33FCD98D" w:rsidR="005B0224" w:rsidRPr="00AE4440" w:rsidRDefault="34BBED60" w:rsidP="7B6B5E39">
            <w:pPr>
              <w:jc w:val="both"/>
              <w:rPr>
                <w:b/>
                <w:bCs/>
              </w:rPr>
            </w:pPr>
            <w:r w:rsidRPr="6F573A27">
              <w:rPr>
                <w:b/>
                <w:bCs/>
              </w:rPr>
              <w:t xml:space="preserve">Arvestatud. </w:t>
            </w:r>
            <w:r>
              <w:t>Tä</w:t>
            </w:r>
            <w:r w:rsidR="0149E66B">
              <w:t xml:space="preserve">iendasime eelnõu sõnastust, kaotades </w:t>
            </w:r>
            <w:r w:rsidR="76DCF238">
              <w:t>vastavalt struktureeritud eneseabi osas teenusepakkuja</w:t>
            </w:r>
            <w:r w:rsidR="22A39225">
              <w:t>id</w:t>
            </w:r>
            <w:r w:rsidR="76DCF238">
              <w:t xml:space="preserve"> </w:t>
            </w:r>
            <w:r w:rsidR="0149E66B">
              <w:t>piira</w:t>
            </w:r>
            <w:r w:rsidR="22A39225">
              <w:t>va sõnastuse</w:t>
            </w:r>
            <w:r w:rsidR="76DCF238">
              <w:t xml:space="preserve"> (</w:t>
            </w:r>
            <w:r w:rsidR="604DEFC2">
              <w:t xml:space="preserve">uues sõnastuses </w:t>
            </w:r>
            <w:r w:rsidR="76DCF238">
              <w:t>„juriidiline isik või füüsilisest isikust ettevõtja“)</w:t>
            </w:r>
            <w:r>
              <w:t>.</w:t>
            </w:r>
          </w:p>
        </w:tc>
      </w:tr>
      <w:tr w:rsidR="005B0224" w14:paraId="72A1F444" w14:textId="77777777" w:rsidTr="00BE2BF8">
        <w:trPr>
          <w:trHeight w:val="703"/>
        </w:trPr>
        <w:tc>
          <w:tcPr>
            <w:tcW w:w="993" w:type="dxa"/>
          </w:tcPr>
          <w:p w14:paraId="635D786E" w14:textId="69CDBBFD" w:rsidR="005B0224" w:rsidRDefault="00240011" w:rsidP="00257CE9">
            <w:pPr>
              <w:jc w:val="center"/>
              <w:rPr>
                <w:b/>
                <w:bCs/>
              </w:rPr>
            </w:pPr>
            <w:r>
              <w:rPr>
                <w:b/>
                <w:bCs/>
              </w:rPr>
              <w:t>2.4</w:t>
            </w:r>
          </w:p>
        </w:tc>
        <w:tc>
          <w:tcPr>
            <w:tcW w:w="6520" w:type="dxa"/>
          </w:tcPr>
          <w:p w14:paraId="13E1ED81" w14:textId="3D5B6699" w:rsidR="005B0224" w:rsidRDefault="00F056B2" w:rsidP="00257CE9">
            <w:pPr>
              <w:jc w:val="both"/>
            </w:pPr>
            <w:r w:rsidRPr="00F056B2">
              <w:t xml:space="preserve">Eelnõu § 1 punktiga 2 lisatava RTHS § 13¹² lõike 2 kohaselt võib varajase abi teenust (va struktureeritud eneseabi sekkumine) osutada tegevusloaga tervishoiuteenust osutav juriidiline isik. Seletuskirjas on selgitatud, et teenuseosutamist ei piirata konkreetse tegevusloaga, et võimaldada teenuste osutamist nii näiteks iseseisva psühholoogilise ravi, iseseisva õenduse, </w:t>
            </w:r>
            <w:r w:rsidRPr="00F056B2">
              <w:lastRenderedPageBreak/>
              <w:t>peremeditsiini kui ka eriarstiabi tegevusloaga teenuseosutajate juures. Palume täpsustada (vajadusel vastavalt ka eelnõu teksti), kas mõte on, et tegemist ei ole eraldi loakohustusega teenusega ja piisab TTKS § 40 lõike 1 alusel antud tegevusloast. Vastasel juhul tuleb selgelt sätestada uue teenuse jaoks antava tegevusloa andmise tingimused ja kord seaduses. </w:t>
            </w:r>
          </w:p>
        </w:tc>
        <w:tc>
          <w:tcPr>
            <w:tcW w:w="6063" w:type="dxa"/>
          </w:tcPr>
          <w:p w14:paraId="4903396F" w14:textId="4301F1FC" w:rsidR="00EB1248" w:rsidRPr="0051023D" w:rsidRDefault="4C0D3044" w:rsidP="7B6B5E39">
            <w:pPr>
              <w:jc w:val="both"/>
            </w:pPr>
            <w:r w:rsidRPr="0424BAE2">
              <w:rPr>
                <w:b/>
                <w:bCs/>
              </w:rPr>
              <w:lastRenderedPageBreak/>
              <w:t>Selgitame.</w:t>
            </w:r>
            <w:r>
              <w:t xml:space="preserve"> </w:t>
            </w:r>
            <w:r w:rsidR="4BED7503">
              <w:t>Eelnõuga ei kehtestata varajase abi sekkumise teenuse osutamiseks uut tegevusluba ega eraldi loakohustust. Varajase abi sekkumis</w:t>
            </w:r>
            <w:r w:rsidR="3D324C65">
              <w:t>e teenust</w:t>
            </w:r>
            <w:r w:rsidR="4BED7503">
              <w:t xml:space="preserve"> võivad osutada tervishoiuteenuste korraldamise seaduse alusel tegevusluba omavad tervishoiuteenuse osutajad, sõltumata tegevusloal märgitud tegevusalast, välja </w:t>
            </w:r>
            <w:r w:rsidR="4BED7503">
              <w:lastRenderedPageBreak/>
              <w:t xml:space="preserve">arvatud kiirabi tegevusluba. </w:t>
            </w:r>
            <w:r w:rsidR="32A128EB">
              <w:t xml:space="preserve">Eelnõud </w:t>
            </w:r>
            <w:r w:rsidR="5A58A22F">
              <w:t xml:space="preserve">on </w:t>
            </w:r>
            <w:r w:rsidR="32A128EB">
              <w:t>täiendatud tervishoiuteenuste korraldamise seaduse muudatustega</w:t>
            </w:r>
            <w:r w:rsidR="333CCCAE">
              <w:t>, millega on lisatud varajase abi sekkumise teenus tegevus</w:t>
            </w:r>
            <w:r w:rsidR="00DB20E3">
              <w:t>alade</w:t>
            </w:r>
            <w:r w:rsidR="333CCCAE">
              <w:t xml:space="preserve"> loetellu.</w:t>
            </w:r>
          </w:p>
          <w:p w14:paraId="5D6123A9" w14:textId="24738E45" w:rsidR="00EB1248" w:rsidRPr="0051023D" w:rsidRDefault="00EB1248" w:rsidP="0424BAE2">
            <w:pPr>
              <w:jc w:val="both"/>
            </w:pPr>
          </w:p>
        </w:tc>
      </w:tr>
      <w:tr w:rsidR="009F37D3" w:rsidRPr="00CE2ECD" w14:paraId="4E5870DE" w14:textId="77777777" w:rsidTr="00BE2BF8">
        <w:trPr>
          <w:trHeight w:val="703"/>
        </w:trPr>
        <w:tc>
          <w:tcPr>
            <w:tcW w:w="993" w:type="dxa"/>
          </w:tcPr>
          <w:p w14:paraId="2FA2DB9F" w14:textId="1A09BA7C" w:rsidR="009F37D3" w:rsidRDefault="6F13EDDF" w:rsidP="009F37D3">
            <w:pPr>
              <w:jc w:val="center"/>
              <w:rPr>
                <w:b/>
                <w:bCs/>
              </w:rPr>
            </w:pPr>
            <w:r w:rsidRPr="0424BAE2">
              <w:rPr>
                <w:b/>
                <w:bCs/>
              </w:rPr>
              <w:lastRenderedPageBreak/>
              <w:t>2.5</w:t>
            </w:r>
          </w:p>
        </w:tc>
        <w:tc>
          <w:tcPr>
            <w:tcW w:w="6520" w:type="dxa"/>
          </w:tcPr>
          <w:p w14:paraId="08AD0228" w14:textId="5414BD9C" w:rsidR="009F37D3" w:rsidRPr="00CA2ABD" w:rsidRDefault="009F37D3" w:rsidP="009F37D3">
            <w:pPr>
              <w:jc w:val="both"/>
            </w:pPr>
            <w:r w:rsidRPr="00CA2ABD">
              <w:t>Eelnõu § 1 punktiga 2 lisatava RTHS § 13¹⁴ lõike 3 kohaselt sõlmib Tervisekassa varajase abi sekkumise teenuse osutamiseks vastavalt valdkonna eest vastutava ministri määruses sätestatud tingimustele rahastamise lepingud. Eelnõust, seletuskirjast ega eelnõule lisatud sotsiaalministri määruse kavandist ei selgu, kas tegemist on halduslepinguga, millise menetluse tulemusel teenuseosutaja(d) leitakse ning leping teenuseosutajaga sõlmitakse või mis tingimustel see leping sõlmitakse.  Tulenevalt ülaltoodust palume selgitada, kuidas teenuseosutaja(d) leitakse ning mis menetluse tulemusel nendega leping sõlmitakse? Palume vastavas osas täiendada seletuskirja ja vajadusel eelnõud. </w:t>
            </w:r>
          </w:p>
          <w:p w14:paraId="42463B5C" w14:textId="496C64FA" w:rsidR="009F37D3" w:rsidRPr="00CA2ABD" w:rsidRDefault="009F37D3" w:rsidP="009F37D3">
            <w:pPr>
              <w:jc w:val="both"/>
            </w:pPr>
            <w:r w:rsidRPr="00CA2ABD">
              <w:t xml:space="preserve">Täiendavalt märgime, et riigihange on asja ostmine, teenuse tellimine, ideekavandi saamine, ehitustöö tellimine või kontsessioonilepingu sõlmimine hankija poolt. Hankija definitsioon on avatud riigihangete seaduse (RHS) §-s 5. Eelnõust tuleneb, et Tervisekassa vahendusel hakkab toimuma varajase abi sekkumiste rahastamine. Tervisekassa </w:t>
            </w:r>
            <w:r w:rsidRPr="00CA2ABD">
              <w:lastRenderedPageBreak/>
              <w:t>tegevused hõlmavad sekkumiste rahastamise lepingute sõlmimist ja haldamist jne. Tervisekassa on hankija RHS tähenduses, kes peab korraldama ostude tegemiseks riigihankeid tuginedes RHS-</w:t>
            </w:r>
            <w:proofErr w:type="spellStart"/>
            <w:r w:rsidRPr="00CA2ABD">
              <w:t>ile</w:t>
            </w:r>
            <w:proofErr w:type="spellEnd"/>
            <w:r w:rsidRPr="00CA2ABD">
              <w:t>. Juhul, kui te leiate, et eelnõus kirjeldatud varajase abi sekkumise teenuse osutaja leidmiseks ja teenuse hankimise puhul ei ole tegemist riigihankega, siis palume põhjus seletuskirja vastavas osas lahti kirjutada.  </w:t>
            </w:r>
          </w:p>
          <w:p w14:paraId="15D03FFA" w14:textId="324F7847" w:rsidR="009F37D3" w:rsidRDefault="6F13EDDF" w:rsidP="009F37D3">
            <w:pPr>
              <w:jc w:val="both"/>
            </w:pPr>
            <w:r>
              <w:t>Ka riigiabi riski vähendaks, kui see menetlus oleks avatud, läbipaistev, mittediskrimineeriv ja tingimusteta. Hetkel tundub, et tegemist on sisuliselt otsustuskorras lepingute sõlmimisega, seega ei ole tagatud turuosaliste võrdne kohtlemine, mis tekitab märkimisväärse riigiabi riski. Seletuskirjas puudub riigiabi analüüs täielikult.  </w:t>
            </w:r>
          </w:p>
        </w:tc>
        <w:tc>
          <w:tcPr>
            <w:tcW w:w="6063" w:type="dxa"/>
          </w:tcPr>
          <w:p w14:paraId="30DB028B" w14:textId="798DE8BD" w:rsidR="009F37D3" w:rsidRPr="00CE2ECD" w:rsidRDefault="6F13EDDF" w:rsidP="7F22AE8B">
            <w:pPr>
              <w:jc w:val="both"/>
            </w:pPr>
            <w:r w:rsidRPr="0424BAE2">
              <w:rPr>
                <w:b/>
                <w:bCs/>
              </w:rPr>
              <w:lastRenderedPageBreak/>
              <w:t>Arvestatud.</w:t>
            </w:r>
            <w:r>
              <w:t xml:space="preserve"> Varajase abi sekkumiste osutajate leidmisel </w:t>
            </w:r>
            <w:r w:rsidR="3186F23B">
              <w:t xml:space="preserve">sõlmib Tervisekassa teenuseosutajatega halduslepingu riigihanke tulemusena. Eelnõu ja seletuskirja on vastavalt täpsustatud. </w:t>
            </w:r>
            <w:r w:rsidR="1FFAD1FA">
              <w:t xml:space="preserve">HKTS erandit </w:t>
            </w:r>
            <w:r w:rsidR="00065F53">
              <w:t xml:space="preserve">ette ei nähta. </w:t>
            </w:r>
            <w:r w:rsidR="1FFAD1FA">
              <w:t xml:space="preserve"> </w:t>
            </w:r>
          </w:p>
          <w:p w14:paraId="459BD604" w14:textId="2B339FDE" w:rsidR="009F37D3" w:rsidRPr="00CE2ECD" w:rsidRDefault="159A7852" w:rsidP="0488932F">
            <w:pPr>
              <w:jc w:val="both"/>
              <w:rPr>
                <w:rFonts w:ascii="Aptos" w:eastAsia="Aptos" w:hAnsi="Aptos" w:cs="Arial"/>
              </w:rPr>
            </w:pPr>
            <w:r w:rsidRPr="0424BAE2">
              <w:rPr>
                <w:rFonts w:ascii="Aptos" w:eastAsia="Aptos" w:hAnsi="Aptos" w:cs="Arial"/>
              </w:rPr>
              <w:t>Teenuse rahastamine riigieelarvest ei kujuta endast Euroopa Liidu toimimise lepingu (ELTL) artikli 107 l</w:t>
            </w:r>
            <w:r w:rsidR="23770477" w:rsidRPr="0424BAE2">
              <w:rPr>
                <w:rFonts w:ascii="Aptos" w:eastAsia="Aptos" w:hAnsi="Aptos" w:cs="Arial"/>
              </w:rPr>
              <w:t xml:space="preserve">õike </w:t>
            </w:r>
            <w:r w:rsidRPr="0424BAE2">
              <w:rPr>
                <w:rFonts w:ascii="Aptos" w:eastAsia="Aptos" w:hAnsi="Aptos" w:cs="Arial"/>
              </w:rPr>
              <w:t xml:space="preserve">1 tähenduses riigiabi. Teenuseosutajad valitakse riigihanke tulemusel. Teenuse piirhind määratakse VV määruses. Teenuseosutaja ei saa turutingimustega võrreldes majanduslikku eelist.  </w:t>
            </w:r>
          </w:p>
          <w:p w14:paraId="71330BCB" w14:textId="2EEF215E" w:rsidR="009F37D3" w:rsidRPr="00CE2ECD" w:rsidRDefault="009F37D3" w:rsidP="0488932F">
            <w:pPr>
              <w:jc w:val="both"/>
            </w:pPr>
          </w:p>
        </w:tc>
      </w:tr>
      <w:tr w:rsidR="009F37D3" w14:paraId="630F505D" w14:textId="77777777" w:rsidTr="00BE2BF8">
        <w:trPr>
          <w:trHeight w:val="703"/>
        </w:trPr>
        <w:tc>
          <w:tcPr>
            <w:tcW w:w="993" w:type="dxa"/>
          </w:tcPr>
          <w:p w14:paraId="0D63FD97" w14:textId="6645B434" w:rsidR="009F37D3" w:rsidRDefault="009F37D3" w:rsidP="009F37D3">
            <w:pPr>
              <w:jc w:val="center"/>
              <w:rPr>
                <w:b/>
                <w:bCs/>
              </w:rPr>
            </w:pPr>
            <w:r>
              <w:rPr>
                <w:b/>
                <w:bCs/>
              </w:rPr>
              <w:t>2.6</w:t>
            </w:r>
          </w:p>
        </w:tc>
        <w:tc>
          <w:tcPr>
            <w:tcW w:w="6520" w:type="dxa"/>
          </w:tcPr>
          <w:p w14:paraId="500440ED" w14:textId="14B57356" w:rsidR="009F37D3" w:rsidRDefault="009F37D3" w:rsidP="009F37D3">
            <w:pPr>
              <w:jc w:val="both"/>
            </w:pPr>
            <w:r w:rsidRPr="00E51BB5">
              <w:t>Kuigi</w:t>
            </w:r>
            <w:r w:rsidR="00494B5C">
              <w:t xml:space="preserve"> </w:t>
            </w:r>
            <w:r w:rsidRPr="00E51BB5">
              <w:t>seletuskirja kohaselt</w:t>
            </w:r>
            <w:r w:rsidR="00494B5C">
              <w:t xml:space="preserve"> </w:t>
            </w:r>
            <w:r w:rsidRPr="00E51BB5">
              <w:t>kaetakse kolme uue</w:t>
            </w:r>
            <w:r w:rsidR="00494B5C">
              <w:t xml:space="preserve"> </w:t>
            </w:r>
            <w:r w:rsidRPr="00E51BB5">
              <w:t>ametikoha</w:t>
            </w:r>
            <w:r w:rsidR="00494B5C">
              <w:t xml:space="preserve"> </w:t>
            </w:r>
            <w:r w:rsidRPr="00E51BB5">
              <w:t>loomise</w:t>
            </w:r>
            <w:r w:rsidR="00494B5C">
              <w:t xml:space="preserve"> </w:t>
            </w:r>
            <w:r w:rsidRPr="00E51BB5">
              <w:t>kulu Tervisekassa rahastusest, ei lähe see kokku riigi üldise suunaga vähendada avalikku sektorit ja seepärast tuleks uute ametikohtade loomise asemel esmajärgus kaaluda olemasolevate ametikohtade ümberkujundamist.  </w:t>
            </w:r>
          </w:p>
        </w:tc>
        <w:tc>
          <w:tcPr>
            <w:tcW w:w="6063" w:type="dxa"/>
          </w:tcPr>
          <w:p w14:paraId="4E3BB158" w14:textId="564868BC" w:rsidR="009F37D3" w:rsidRPr="00292C39" w:rsidRDefault="0E852729" w:rsidP="009F37D3">
            <w:pPr>
              <w:jc w:val="both"/>
            </w:pPr>
            <w:r w:rsidRPr="6F573A27">
              <w:rPr>
                <w:b/>
                <w:bCs/>
              </w:rPr>
              <w:t xml:space="preserve">Selgitame. </w:t>
            </w:r>
            <w:r w:rsidR="63E9ADEC">
              <w:t xml:space="preserve">Teenuste korraldamise võimalused on hoolikalt läbi kaalutud. Väljaspool eriarstiabi pakutavad vaimse tervise teenused on süsteemist seni täiesti puudu olnud, mistõttu ei ole nende katmine võimalik olemasolevate teenuskihtide korraldamiseks (nt eriarstiabi lepingupartneritega tegelevad spetsialistid </w:t>
            </w:r>
            <w:proofErr w:type="spellStart"/>
            <w:r w:rsidR="63E9ADEC">
              <w:t>vmt</w:t>
            </w:r>
            <w:proofErr w:type="spellEnd"/>
            <w:r w:rsidR="63E9ADEC">
              <w:t>) tagatud ressursside arvelt</w:t>
            </w:r>
            <w:r>
              <w:t xml:space="preserve">. Tervisekassa hinnangul </w:t>
            </w:r>
            <w:r w:rsidR="125E3413">
              <w:t xml:space="preserve">eeldab väheintensiivsete psühholoogiste sekkumiste rahastamine täiesti uue teenus- ja rahastusmudeli väljatöötamist ning rakendusplaani loomist. Tegemist ei ole tervishoiuteenustega, mille rahastamist ja </w:t>
            </w:r>
            <w:r w:rsidR="125E3413">
              <w:lastRenderedPageBreak/>
              <w:t>korraldamist on seni Tervisekassa kujundanud. Ressursse ei võeta tervishoiuteenuste arvelt, mis on Tervisekassa esimene vastutusala.</w:t>
            </w:r>
          </w:p>
        </w:tc>
      </w:tr>
      <w:tr w:rsidR="009F37D3" w14:paraId="37ECC219" w14:textId="77777777" w:rsidTr="00BE2BF8">
        <w:tc>
          <w:tcPr>
            <w:tcW w:w="993" w:type="dxa"/>
            <w:shd w:val="clear" w:color="auto" w:fill="83CAEB" w:themeFill="accent1" w:themeFillTint="66"/>
          </w:tcPr>
          <w:p w14:paraId="4479F1CB" w14:textId="706031EB" w:rsidR="009F37D3" w:rsidRDefault="009F37D3" w:rsidP="009F37D3">
            <w:pPr>
              <w:jc w:val="center"/>
              <w:rPr>
                <w:b/>
                <w:bCs/>
              </w:rPr>
            </w:pPr>
            <w:r>
              <w:rPr>
                <w:b/>
                <w:bCs/>
              </w:rPr>
              <w:lastRenderedPageBreak/>
              <w:t>3.</w:t>
            </w:r>
          </w:p>
        </w:tc>
        <w:tc>
          <w:tcPr>
            <w:tcW w:w="6520" w:type="dxa"/>
            <w:shd w:val="clear" w:color="auto" w:fill="83CAEB" w:themeFill="accent1" w:themeFillTint="66"/>
          </w:tcPr>
          <w:p w14:paraId="153DC95F" w14:textId="43E9491C" w:rsidR="009F37D3" w:rsidRPr="003B3B0D" w:rsidRDefault="009F37D3" w:rsidP="009F37D3">
            <w:pPr>
              <w:jc w:val="both"/>
              <w:rPr>
                <w:b/>
                <w:bCs/>
              </w:rPr>
            </w:pPr>
            <w:r>
              <w:rPr>
                <w:b/>
                <w:bCs/>
              </w:rPr>
              <w:t>Haridus- ja Teadusministeerium</w:t>
            </w:r>
          </w:p>
        </w:tc>
        <w:tc>
          <w:tcPr>
            <w:tcW w:w="6063" w:type="dxa"/>
            <w:shd w:val="clear" w:color="auto" w:fill="83CAEB" w:themeFill="accent1" w:themeFillTint="66"/>
          </w:tcPr>
          <w:p w14:paraId="7E630611" w14:textId="77777777" w:rsidR="009F37D3" w:rsidRDefault="009F37D3" w:rsidP="009F37D3">
            <w:pPr>
              <w:jc w:val="both"/>
              <w:rPr>
                <w:b/>
                <w:bCs/>
              </w:rPr>
            </w:pPr>
          </w:p>
        </w:tc>
      </w:tr>
      <w:tr w:rsidR="009F37D3" w:rsidRPr="00257CE9" w14:paraId="08D60AA9" w14:textId="77777777" w:rsidTr="00BE2BF8">
        <w:tc>
          <w:tcPr>
            <w:tcW w:w="993" w:type="dxa"/>
          </w:tcPr>
          <w:p w14:paraId="029036B8" w14:textId="15EB10D5" w:rsidR="009F37D3" w:rsidRDefault="009F37D3" w:rsidP="009F37D3">
            <w:pPr>
              <w:jc w:val="center"/>
              <w:rPr>
                <w:b/>
                <w:bCs/>
              </w:rPr>
            </w:pPr>
            <w:r>
              <w:rPr>
                <w:b/>
                <w:bCs/>
              </w:rPr>
              <w:t>3.1</w:t>
            </w:r>
          </w:p>
        </w:tc>
        <w:tc>
          <w:tcPr>
            <w:tcW w:w="6520" w:type="dxa"/>
          </w:tcPr>
          <w:p w14:paraId="78B5385F" w14:textId="77777777" w:rsidR="009F37D3" w:rsidRDefault="009F37D3" w:rsidP="009F37D3">
            <w:pPr>
              <w:jc w:val="both"/>
            </w:pPr>
            <w:r w:rsidRPr="007B5EE1">
              <w:t xml:space="preserve">Haridus- ja Teadusministeerium </w:t>
            </w:r>
            <w:r w:rsidRPr="0043357D">
              <w:rPr>
                <w:b/>
                <w:bCs/>
              </w:rPr>
              <w:t>kooskõlastab</w:t>
            </w:r>
            <w:r w:rsidRPr="007B5EE1">
              <w:t xml:space="preserve"> rahvatervishoiu seaduse muutmise seaduse eelnõu, kuid toob välja mitmed murekohad, millele eelnõust ja seletuskirjast vastust ei leidnud. Meie hinnangul on selleks seaduses nimetatud teenuse hinna kujunemine ning isegi näilise konkurentsi puudumine. Tervise Arengu Instituudi hinnang mingi sekkumise tõendatud mõjust on vaid üks, väga </w:t>
            </w:r>
            <w:proofErr w:type="spellStart"/>
            <w:r w:rsidRPr="007B5EE1">
              <w:t>baasiline</w:t>
            </w:r>
            <w:proofErr w:type="spellEnd"/>
            <w:r w:rsidRPr="007B5EE1">
              <w:t xml:space="preserve"> osa tegevusest, aga vastuseta jäävad küsimused: </w:t>
            </w:r>
          </w:p>
          <w:p w14:paraId="06EF066D" w14:textId="77777777" w:rsidR="009F37D3" w:rsidRDefault="009F37D3" w:rsidP="009F37D3">
            <w:pPr>
              <w:jc w:val="both"/>
            </w:pPr>
            <w:r w:rsidRPr="007B5EE1">
              <w:t xml:space="preserve">1) kuidas toimub teenuse osutajate vahel valik? </w:t>
            </w:r>
          </w:p>
          <w:p w14:paraId="25AA157C" w14:textId="77777777" w:rsidR="009F37D3" w:rsidRDefault="009F37D3" w:rsidP="009F37D3">
            <w:pPr>
              <w:jc w:val="both"/>
            </w:pPr>
            <w:r w:rsidRPr="007B5EE1">
              <w:t xml:space="preserve">2) millises proportsioonis ja millist tegevust rahastatakse? </w:t>
            </w:r>
          </w:p>
          <w:p w14:paraId="6A619E07" w14:textId="77777777" w:rsidR="009F37D3" w:rsidRDefault="009F37D3" w:rsidP="009F37D3">
            <w:pPr>
              <w:jc w:val="both"/>
            </w:pPr>
            <w:r w:rsidRPr="007B5EE1">
              <w:t xml:space="preserve">3) kas selles protsessis on mingi mehhanism, mis paneks teenuse pakkuja käituma majanduslikult efektiivselt või tuleb leppida nende kuludega, mis teenuse osutaja on lugenud asjakohaseks? Või luuakse piirhind teenusele? </w:t>
            </w:r>
          </w:p>
          <w:p w14:paraId="7EE6C019" w14:textId="77777777" w:rsidR="009F37D3" w:rsidRDefault="009F37D3" w:rsidP="009F37D3">
            <w:pPr>
              <w:jc w:val="both"/>
            </w:pPr>
            <w:r w:rsidRPr="007B5EE1">
              <w:t xml:space="preserve">4) teenusele kuuluva raha suuruse järgi ei saa tuletada lahendust, et need teenused oleksid ühtlaselt kättesaadavad üle riigi – milline on regionaalne ja sihtrühma paiknemise suurusega arvestamise plaan? </w:t>
            </w:r>
          </w:p>
          <w:p w14:paraId="2C797993" w14:textId="77777777" w:rsidR="009F37D3" w:rsidRDefault="009F37D3" w:rsidP="009F37D3">
            <w:pPr>
              <w:jc w:val="both"/>
            </w:pPr>
            <w:r w:rsidRPr="007B5EE1">
              <w:lastRenderedPageBreak/>
              <w:t xml:space="preserve">5) kas teenuse ebapiisavuse korral tekib teenusele järjekord ehk üksikisik on ootel? Või on plaanitud tegevus pigem olemuselt ekspressiivne ehk pakutakse rahalise mahu täitumiseni? </w:t>
            </w:r>
          </w:p>
          <w:p w14:paraId="718FF061" w14:textId="69D4810D" w:rsidR="009F37D3" w:rsidRPr="00257CE9" w:rsidRDefault="009F37D3" w:rsidP="009F37D3">
            <w:pPr>
              <w:jc w:val="both"/>
            </w:pPr>
          </w:p>
        </w:tc>
        <w:tc>
          <w:tcPr>
            <w:tcW w:w="6063" w:type="dxa"/>
          </w:tcPr>
          <w:p w14:paraId="41E64285" w14:textId="0A2BF462" w:rsidR="009F37D3" w:rsidRPr="003A5610" w:rsidRDefault="0E852729" w:rsidP="6F573A27">
            <w:pPr>
              <w:jc w:val="both"/>
            </w:pPr>
            <w:r w:rsidRPr="6F573A27">
              <w:rPr>
                <w:b/>
                <w:bCs/>
              </w:rPr>
              <w:lastRenderedPageBreak/>
              <w:t xml:space="preserve">Selgitame. </w:t>
            </w:r>
            <w:r>
              <w:t xml:space="preserve">Need küsimused on lahendamisel rakendusakti tasandil, rakendusakti koostamine koostöös sidusosapooltega on kavas 2027. aastal. Esitatud esmase rakendusakti kavandi kohaselt </w:t>
            </w:r>
            <w:r w:rsidR="009F37D3">
              <w:br/>
            </w:r>
            <w:r>
              <w:t xml:space="preserve">(§ 7 lg 3) toimub teenuse osutajate vahel valiku tegemine lähtuvalt 1. regionaalsetest vajadustest ja teenuste kättesaadavusest; 2. erinevate sihtrühmade kaetusest (vanusrühmade, käsitletava </w:t>
            </w:r>
            <w:proofErr w:type="spellStart"/>
            <w:r>
              <w:t>sümptomaatika</w:t>
            </w:r>
            <w:proofErr w:type="spellEnd"/>
            <w:r>
              <w:t xml:space="preserve"> ja kasutatavate metoodikate lõikes); 3. teenuseosutaja jätkusuutlikkusest; </w:t>
            </w:r>
            <w:r w:rsidR="009F37D3">
              <w:br/>
            </w:r>
            <w:r>
              <w:t xml:space="preserve">4. riigi tervishoiupoliitika arengusuundadest; </w:t>
            </w:r>
            <w:r w:rsidR="009F37D3">
              <w:br/>
            </w:r>
            <w:r>
              <w:t xml:space="preserve">5. varasemate Tervisekassa lepingute või nendega sarnaste lepingute nõuetekohasest täitmisest; </w:t>
            </w:r>
            <w:r w:rsidR="009F37D3">
              <w:br/>
            </w:r>
            <w:r>
              <w:t xml:space="preserve">6. tervishoiuteenuste ja muude asjakohaste teenuste osutamist reguleerivate õigusaktide nõuetekohasest täitmisest. </w:t>
            </w:r>
          </w:p>
          <w:p w14:paraId="3A05BAA4" w14:textId="5E98A3D9" w:rsidR="009F37D3" w:rsidRPr="003A5610" w:rsidRDefault="0E852729" w:rsidP="6F573A27">
            <w:pPr>
              <w:jc w:val="both"/>
            </w:pPr>
            <w:r>
              <w:t>Varajase abi lepingute maht on piiratud vastava eraldise mahuga</w:t>
            </w:r>
            <w:r w:rsidR="5E2C1FEE">
              <w:t>, st teenust pakutakse rahalise mahu täitumiseni</w:t>
            </w:r>
            <w:r>
              <w:t xml:space="preserve"> ning teenusele luuakse piirhind</w:t>
            </w:r>
            <w:r w:rsidR="00F97783">
              <w:t xml:space="preserve">, mis kantakse </w:t>
            </w:r>
            <w:proofErr w:type="spellStart"/>
            <w:r w:rsidR="00F97783">
              <w:t>TTL-i</w:t>
            </w:r>
            <w:proofErr w:type="spellEnd"/>
            <w:r w:rsidR="6DE92350">
              <w:t xml:space="preserve">. </w:t>
            </w:r>
          </w:p>
        </w:tc>
      </w:tr>
      <w:tr w:rsidR="009F37D3" w:rsidRPr="00257CE9" w14:paraId="26027A5F" w14:textId="77777777" w:rsidTr="00BE2BF8">
        <w:tc>
          <w:tcPr>
            <w:tcW w:w="993" w:type="dxa"/>
          </w:tcPr>
          <w:p w14:paraId="1E6E3EEC" w14:textId="50FD2AA8" w:rsidR="009F37D3" w:rsidRPr="00D6114F" w:rsidRDefault="009F37D3" w:rsidP="009F37D3">
            <w:pPr>
              <w:jc w:val="center"/>
              <w:rPr>
                <w:b/>
                <w:bCs/>
              </w:rPr>
            </w:pPr>
            <w:r w:rsidRPr="00D6114F">
              <w:rPr>
                <w:b/>
                <w:bCs/>
              </w:rPr>
              <w:t>3.2</w:t>
            </w:r>
          </w:p>
        </w:tc>
        <w:tc>
          <w:tcPr>
            <w:tcW w:w="6520" w:type="dxa"/>
          </w:tcPr>
          <w:p w14:paraId="1867CEE1" w14:textId="77777777" w:rsidR="009F37D3" w:rsidRPr="00D6114F" w:rsidRDefault="009F37D3" w:rsidP="009F37D3">
            <w:pPr>
              <w:jc w:val="both"/>
            </w:pPr>
            <w:r w:rsidRPr="00D6114F">
              <w:t xml:space="preserve">6) kes ja kuidas hindab teenuse rakendamise kvaliteeti? </w:t>
            </w:r>
          </w:p>
          <w:p w14:paraId="06709B43" w14:textId="7AF82765" w:rsidR="009F37D3" w:rsidRPr="00D6114F" w:rsidRDefault="009F37D3" w:rsidP="009F37D3">
            <w:pPr>
              <w:jc w:val="both"/>
            </w:pPr>
          </w:p>
        </w:tc>
        <w:tc>
          <w:tcPr>
            <w:tcW w:w="6063" w:type="dxa"/>
          </w:tcPr>
          <w:p w14:paraId="2900FD4F" w14:textId="1F7CAB2E" w:rsidR="009F37D3" w:rsidRPr="006371C6" w:rsidRDefault="009F37D3" w:rsidP="009F37D3">
            <w:pPr>
              <w:jc w:val="both"/>
              <w:rPr>
                <w:highlight w:val="magenta"/>
              </w:rPr>
            </w:pPr>
            <w:r w:rsidRPr="00D6114F">
              <w:rPr>
                <w:b/>
                <w:bCs/>
              </w:rPr>
              <w:t>Selgitame.</w:t>
            </w:r>
            <w:r>
              <w:rPr>
                <w:b/>
                <w:bCs/>
              </w:rPr>
              <w:t xml:space="preserve"> </w:t>
            </w:r>
            <w:r>
              <w:t>Teenuse kvaliteet koosneb kolmest komponendist. Esimene neist on TAI ennetuse teadusnõukogu hinnang sekkumise tõendatusse tasemele, teine on VIPS-teenuse puhul TTO tegevusloa olemasolu, kolmas Tervisekassa poolne lepingu</w:t>
            </w:r>
            <w:r w:rsidR="00CB170E">
              <w:t xml:space="preserve">järgne </w:t>
            </w:r>
            <w:r>
              <w:t xml:space="preserve">järelevalve, st lepingute sõlmimine ainult määruse </w:t>
            </w:r>
            <w:r w:rsidRPr="001F2080">
              <w:t xml:space="preserve">tingimustele vastavate teenuste osutamiseks ning lepingu rikkumiste ilmnemisel lepingu ülesütlemine. Tegemist on sekkumispõhise (mitte kutsepõhise) regulatsiooniga, kus osutatavate juhendipõhiste sekkumiste sisu on selgelt kirjeldatud ning ei eelda kutsealaste kompetentside rakendamist.  </w:t>
            </w:r>
          </w:p>
        </w:tc>
      </w:tr>
      <w:tr w:rsidR="009F37D3" w:rsidRPr="00257CE9" w14:paraId="76E57506" w14:textId="77777777" w:rsidTr="00BE2BF8">
        <w:tc>
          <w:tcPr>
            <w:tcW w:w="993" w:type="dxa"/>
          </w:tcPr>
          <w:p w14:paraId="3EB04707" w14:textId="74D48483" w:rsidR="009F37D3" w:rsidRPr="00057909" w:rsidRDefault="009F37D3" w:rsidP="009F37D3">
            <w:pPr>
              <w:jc w:val="center"/>
              <w:rPr>
                <w:b/>
                <w:bCs/>
              </w:rPr>
            </w:pPr>
            <w:r w:rsidRPr="00057909">
              <w:rPr>
                <w:b/>
                <w:bCs/>
              </w:rPr>
              <w:t>3.3</w:t>
            </w:r>
          </w:p>
        </w:tc>
        <w:tc>
          <w:tcPr>
            <w:tcW w:w="6520" w:type="dxa"/>
          </w:tcPr>
          <w:p w14:paraId="0BA19E0E" w14:textId="1D0C4880" w:rsidR="009F37D3" w:rsidRPr="00057909" w:rsidRDefault="009F37D3" w:rsidP="009F37D3">
            <w:pPr>
              <w:jc w:val="both"/>
            </w:pPr>
            <w:r w:rsidRPr="00057909">
              <w:t>7) kuidas tagatakse Tervise Arengu Instituudi poolt veel mitte hinnatud, kuid kusagil mujal piisava tõendatud mõjuga sekkumise pakkujate ligipääs avalikule rahale?</w:t>
            </w:r>
          </w:p>
        </w:tc>
        <w:tc>
          <w:tcPr>
            <w:tcW w:w="6063" w:type="dxa"/>
          </w:tcPr>
          <w:p w14:paraId="52392FA4" w14:textId="4AB9E970" w:rsidR="009F37D3" w:rsidRPr="00AE4440" w:rsidRDefault="009F37D3" w:rsidP="009F37D3">
            <w:pPr>
              <w:jc w:val="both"/>
              <w:rPr>
                <w:b/>
                <w:bCs/>
              </w:rPr>
            </w:pPr>
            <w:r w:rsidRPr="00AE4440">
              <w:rPr>
                <w:b/>
                <w:bCs/>
              </w:rPr>
              <w:t>Selgitame.</w:t>
            </w:r>
            <w:r w:rsidR="008169C5">
              <w:rPr>
                <w:b/>
                <w:bCs/>
              </w:rPr>
              <w:t xml:space="preserve"> </w:t>
            </w:r>
            <w:r w:rsidRPr="005315D6">
              <w:t>Vastavalt ennetuse rahastus</w:t>
            </w:r>
            <w:r w:rsidR="008169C5">
              <w:t>-</w:t>
            </w:r>
            <w:r w:rsidRPr="005315D6">
              <w:t xml:space="preserve">põhimõtetele ei kavandata käesolevas eelnõus selle teenuse raames rahastada TAI ennetuse teadusnõukogu poolt hindamata sekkumisi. Küll aga </w:t>
            </w:r>
            <w:r>
              <w:t>on</w:t>
            </w:r>
            <w:r w:rsidRPr="005315D6">
              <w:t xml:space="preserve"> mujal tõenduspõhiseks hinnatud sekkumistel </w:t>
            </w:r>
            <w:r>
              <w:t>eeldatavasti</w:t>
            </w:r>
            <w:r w:rsidRPr="005315D6">
              <w:t xml:space="preserve"> suur tõenäosus saada kõrge tõenduspõhisuse tase ka TAI hindamisel. </w:t>
            </w:r>
          </w:p>
        </w:tc>
      </w:tr>
      <w:tr w:rsidR="009F37D3" w14:paraId="5765CDCC" w14:textId="77777777" w:rsidTr="00BE2BF8">
        <w:trPr>
          <w:trHeight w:val="300"/>
        </w:trPr>
        <w:tc>
          <w:tcPr>
            <w:tcW w:w="993" w:type="dxa"/>
            <w:shd w:val="clear" w:color="auto" w:fill="83CAEB" w:themeFill="accent1" w:themeFillTint="66"/>
          </w:tcPr>
          <w:p w14:paraId="580FA5A5" w14:textId="65014C35" w:rsidR="009F37D3" w:rsidRDefault="009F37D3" w:rsidP="009F37D3">
            <w:pPr>
              <w:jc w:val="center"/>
              <w:rPr>
                <w:b/>
                <w:bCs/>
              </w:rPr>
            </w:pPr>
            <w:r w:rsidRPr="4ECF7877">
              <w:rPr>
                <w:b/>
                <w:bCs/>
              </w:rPr>
              <w:t>4.</w:t>
            </w:r>
          </w:p>
        </w:tc>
        <w:tc>
          <w:tcPr>
            <w:tcW w:w="6520" w:type="dxa"/>
            <w:shd w:val="clear" w:color="auto" w:fill="83CAEB" w:themeFill="accent1" w:themeFillTint="66"/>
          </w:tcPr>
          <w:p w14:paraId="0B7035FB" w14:textId="0FA6CC08" w:rsidR="009F37D3" w:rsidRDefault="009F37D3" w:rsidP="009F37D3">
            <w:pPr>
              <w:jc w:val="both"/>
            </w:pPr>
            <w:r>
              <w:rPr>
                <w:b/>
                <w:bCs/>
              </w:rPr>
              <w:t xml:space="preserve">Majandus- ja Kommunikatsiooniministeerium </w:t>
            </w:r>
          </w:p>
        </w:tc>
        <w:tc>
          <w:tcPr>
            <w:tcW w:w="6063" w:type="dxa"/>
            <w:shd w:val="clear" w:color="auto" w:fill="83CAEB" w:themeFill="accent1" w:themeFillTint="66"/>
          </w:tcPr>
          <w:p w14:paraId="62601CA3" w14:textId="77777777" w:rsidR="009F37D3" w:rsidRDefault="009F37D3" w:rsidP="009F37D3">
            <w:pPr>
              <w:jc w:val="both"/>
              <w:rPr>
                <w:b/>
                <w:bCs/>
              </w:rPr>
            </w:pPr>
          </w:p>
        </w:tc>
      </w:tr>
      <w:tr w:rsidR="009F37D3" w14:paraId="5F3F67D2" w14:textId="77777777" w:rsidTr="00BE2BF8">
        <w:trPr>
          <w:trHeight w:val="300"/>
        </w:trPr>
        <w:tc>
          <w:tcPr>
            <w:tcW w:w="993" w:type="dxa"/>
          </w:tcPr>
          <w:p w14:paraId="465534F1" w14:textId="2938D337" w:rsidR="009F37D3" w:rsidRPr="4ECF7877" w:rsidRDefault="009F37D3" w:rsidP="009F37D3">
            <w:pPr>
              <w:jc w:val="center"/>
              <w:rPr>
                <w:b/>
                <w:bCs/>
              </w:rPr>
            </w:pPr>
            <w:r>
              <w:rPr>
                <w:b/>
                <w:bCs/>
              </w:rPr>
              <w:lastRenderedPageBreak/>
              <w:t>4.1</w:t>
            </w:r>
          </w:p>
        </w:tc>
        <w:tc>
          <w:tcPr>
            <w:tcW w:w="6520" w:type="dxa"/>
          </w:tcPr>
          <w:p w14:paraId="65C81639" w14:textId="4B494A30" w:rsidR="009F37D3" w:rsidRPr="001753B7" w:rsidRDefault="009F37D3" w:rsidP="009F37D3">
            <w:pPr>
              <w:jc w:val="both"/>
              <w:rPr>
                <w:rFonts w:ascii="Aptos" w:eastAsia="Aptos" w:hAnsi="Aptos" w:cs="Aptos"/>
                <w:b/>
                <w:bCs/>
              </w:rPr>
            </w:pPr>
            <w:r w:rsidRPr="00106DF6">
              <w:rPr>
                <w:rFonts w:eastAsia="Segoe UI" w:cs="Segoe UI"/>
                <w:color w:val="242424"/>
              </w:rPr>
              <w:t>MKM edastas tagasiside e-kirjaga</w:t>
            </w:r>
            <w:r w:rsidRPr="00106DF6">
              <w:rPr>
                <w:rFonts w:eastAsia="Aptos" w:cs="Aptos"/>
              </w:rPr>
              <w:t>: Seletuskirja punktis 6.3 on kirjeldatud eelnõu mõjusid muu hulgas võrdsetele võimalustele ja soolisele võrdsusele. Käsitletud on mitmed sihtrühmi, kelle ligipääsu eelnõu toetab. Välja on toodud, et mehed</w:t>
            </w:r>
            <w:r w:rsidRPr="001753B7">
              <w:rPr>
                <w:rFonts w:ascii="Aptos" w:eastAsia="Aptos" w:hAnsi="Aptos" w:cs="Aptos"/>
              </w:rPr>
              <w:t xml:space="preserve"> soostereotüüpide ja häbimärgistamise hirmu tõttu pöörduvad naistest harvem abi psühhiaatrilisse eriarstiabisse. Samas on neil tunduvalt kõrgemad sõltuvushäirete ja suitsiidi näitajad. Naised on sagedamini tööturult eemal lähedasi hooldamas, millest tulenevalt aitab paindlikum abi paremini sellest tuleneva psühholoogilise pingega tegeleda. Olulise sihtrühmana on välja toodud noored, kelle seas on kõige suurem depressiooni- ja ärevuse risk. Eraldi riskirühmana on välja toodud NEET-noored, kellel on töö või õppimisega mitte tegelemise tõttu suur risk  vaimse tervise muredeks.</w:t>
            </w:r>
            <w:r>
              <w:rPr>
                <w:rFonts w:ascii="Aptos" w:eastAsia="Aptos" w:hAnsi="Aptos" w:cs="Aptos"/>
              </w:rPr>
              <w:t xml:space="preserve"> </w:t>
            </w:r>
            <w:r w:rsidRPr="001753B7">
              <w:rPr>
                <w:rFonts w:ascii="Aptos" w:eastAsia="Aptos" w:hAnsi="Aptos" w:cs="Aptos"/>
              </w:rPr>
              <w:t>Palume lisada mõjude alaossa üheks riskirühmaks LGBTIQ-inimesed kõrge vaimse tervise riski ning lisabarjääride tõttu vaimse tervise abi saamisel.</w:t>
            </w:r>
          </w:p>
          <w:p w14:paraId="035AD9BA" w14:textId="3E69A81F" w:rsidR="009F37D3" w:rsidRPr="001753B7" w:rsidRDefault="009F37D3" w:rsidP="009F37D3">
            <w:pPr>
              <w:jc w:val="both"/>
              <w:rPr>
                <w:rFonts w:ascii="Aptos" w:eastAsia="Aptos" w:hAnsi="Aptos" w:cs="Aptos"/>
              </w:rPr>
            </w:pPr>
            <w:r w:rsidRPr="001753B7">
              <w:rPr>
                <w:rFonts w:ascii="Aptos" w:eastAsia="Aptos" w:hAnsi="Aptos" w:cs="Aptos"/>
              </w:rPr>
              <w:t>Vaimse tervise rohelise raamatu järgi on LGBTIQ-inimestel suurem risk vaimse tervise probleemide tekkeks. Dokumendi järgi on riski põhjuseks ühiskonna suhtumine ja valitsevad stigmad, mistõttu tuleb LGBTIQ-lastele, noortele ja täiskasvanutele vaja eraldi tähelepanu pöörata ja tugisüsteeme pakkuda.</w:t>
            </w:r>
            <w:r>
              <w:rPr>
                <w:rFonts w:ascii="Aptos" w:eastAsia="Aptos" w:hAnsi="Aptos" w:cs="Aptos"/>
              </w:rPr>
              <w:t xml:space="preserve"> </w:t>
            </w:r>
            <w:r w:rsidRPr="001753B7">
              <w:rPr>
                <w:rFonts w:ascii="Aptos" w:eastAsia="Aptos" w:hAnsi="Aptos" w:cs="Aptos"/>
              </w:rPr>
              <w:t>FRA 3. LGBTIQ  uuringu järgi on 28% LGBTIQ-noortest vanuses 15-17 teinud enesetapukatse. Sama näitaja on 18-25 aastaste noorte puhul 25%. Viimase 2 nädala jooksul tundis masendunud (</w:t>
            </w:r>
            <w:proofErr w:type="spellStart"/>
            <w:r w:rsidRPr="001753B7">
              <w:rPr>
                <w:rFonts w:ascii="Aptos" w:eastAsia="Aptos" w:hAnsi="Aptos" w:cs="Aptos"/>
              </w:rPr>
              <w:t>downhearted</w:t>
            </w:r>
            <w:proofErr w:type="spellEnd"/>
            <w:r w:rsidRPr="001753B7">
              <w:rPr>
                <w:rFonts w:ascii="Aptos" w:eastAsia="Aptos" w:hAnsi="Aptos" w:cs="Aptos"/>
              </w:rPr>
              <w:t xml:space="preserve">) või </w:t>
            </w:r>
            <w:r w:rsidRPr="001753B7">
              <w:rPr>
                <w:rFonts w:ascii="Aptos" w:eastAsia="Aptos" w:hAnsi="Aptos" w:cs="Aptos"/>
              </w:rPr>
              <w:lastRenderedPageBreak/>
              <w:t>vaevatud (</w:t>
            </w:r>
            <w:proofErr w:type="spellStart"/>
            <w:r w:rsidRPr="001753B7">
              <w:rPr>
                <w:rFonts w:ascii="Aptos" w:eastAsia="Aptos" w:hAnsi="Aptos" w:cs="Aptos"/>
              </w:rPr>
              <w:t>depressed</w:t>
            </w:r>
            <w:proofErr w:type="spellEnd"/>
            <w:r w:rsidRPr="001753B7">
              <w:rPr>
                <w:rFonts w:ascii="Aptos" w:eastAsia="Aptos" w:hAnsi="Aptos" w:cs="Aptos"/>
              </w:rPr>
              <w:t>) 39% LGBTIQ inimestest (neist 7% kogu aeg, 10% enamus aega ning 12% enam kui pool ajast).</w:t>
            </w:r>
            <w:hyperlink r:id="rId9" w:history="1">
              <w:r w:rsidRPr="001753B7">
                <w:rPr>
                  <w:rStyle w:val="Hperlink"/>
                  <w:rFonts w:ascii="Aptos" w:eastAsia="Aptos" w:hAnsi="Aptos" w:cs="Aptos"/>
                </w:rPr>
                <w:t xml:space="preserve">EU LGBTIQ </w:t>
              </w:r>
              <w:proofErr w:type="spellStart"/>
              <w:r w:rsidRPr="001753B7">
                <w:rPr>
                  <w:rStyle w:val="Hperlink"/>
                  <w:rFonts w:ascii="Aptos" w:eastAsia="Aptos" w:hAnsi="Aptos" w:cs="Aptos"/>
                </w:rPr>
                <w:t>Survey</w:t>
              </w:r>
              <w:proofErr w:type="spellEnd"/>
              <w:r w:rsidRPr="001753B7">
                <w:rPr>
                  <w:rStyle w:val="Hperlink"/>
                  <w:rFonts w:ascii="Aptos" w:eastAsia="Aptos" w:hAnsi="Aptos" w:cs="Aptos"/>
                </w:rPr>
                <w:t xml:space="preserve"> III | </w:t>
              </w:r>
              <w:proofErr w:type="spellStart"/>
              <w:r w:rsidRPr="001753B7">
                <w:rPr>
                  <w:rStyle w:val="Hperlink"/>
                  <w:rFonts w:ascii="Aptos" w:eastAsia="Aptos" w:hAnsi="Aptos" w:cs="Aptos"/>
                </w:rPr>
                <w:t>European</w:t>
              </w:r>
              <w:proofErr w:type="spellEnd"/>
              <w:r w:rsidRPr="001753B7">
                <w:rPr>
                  <w:rStyle w:val="Hperlink"/>
                  <w:rFonts w:ascii="Aptos" w:eastAsia="Aptos" w:hAnsi="Aptos" w:cs="Aptos"/>
                </w:rPr>
                <w:t xml:space="preserve"> </w:t>
              </w:r>
              <w:proofErr w:type="spellStart"/>
              <w:r w:rsidRPr="001753B7">
                <w:rPr>
                  <w:rStyle w:val="Hperlink"/>
                  <w:rFonts w:ascii="Aptos" w:eastAsia="Aptos" w:hAnsi="Aptos" w:cs="Aptos"/>
                </w:rPr>
                <w:t>Union</w:t>
              </w:r>
              <w:proofErr w:type="spellEnd"/>
              <w:r w:rsidRPr="001753B7">
                <w:rPr>
                  <w:rStyle w:val="Hperlink"/>
                  <w:rFonts w:ascii="Aptos" w:eastAsia="Aptos" w:hAnsi="Aptos" w:cs="Aptos"/>
                </w:rPr>
                <w:t xml:space="preserve"> Agency </w:t>
              </w:r>
              <w:proofErr w:type="spellStart"/>
              <w:r w:rsidRPr="001753B7">
                <w:rPr>
                  <w:rStyle w:val="Hperlink"/>
                  <w:rFonts w:ascii="Aptos" w:eastAsia="Aptos" w:hAnsi="Aptos" w:cs="Aptos"/>
                </w:rPr>
                <w:t>for</w:t>
              </w:r>
              <w:proofErr w:type="spellEnd"/>
              <w:r w:rsidRPr="001753B7">
                <w:rPr>
                  <w:rStyle w:val="Hperlink"/>
                  <w:rFonts w:ascii="Aptos" w:eastAsia="Aptos" w:hAnsi="Aptos" w:cs="Aptos"/>
                </w:rPr>
                <w:t xml:space="preserve"> </w:t>
              </w:r>
              <w:proofErr w:type="spellStart"/>
              <w:r w:rsidRPr="001753B7">
                <w:rPr>
                  <w:rStyle w:val="Hperlink"/>
                  <w:rFonts w:ascii="Aptos" w:eastAsia="Aptos" w:hAnsi="Aptos" w:cs="Aptos"/>
                </w:rPr>
                <w:t>Fundamental</w:t>
              </w:r>
              <w:proofErr w:type="spellEnd"/>
              <w:r w:rsidRPr="001753B7">
                <w:rPr>
                  <w:rStyle w:val="Hperlink"/>
                  <w:rFonts w:ascii="Aptos" w:eastAsia="Aptos" w:hAnsi="Aptos" w:cs="Aptos"/>
                </w:rPr>
                <w:t xml:space="preserve"> </w:t>
              </w:r>
              <w:proofErr w:type="spellStart"/>
              <w:r w:rsidRPr="001753B7">
                <w:rPr>
                  <w:rStyle w:val="Hperlink"/>
                  <w:rFonts w:ascii="Aptos" w:eastAsia="Aptos" w:hAnsi="Aptos" w:cs="Aptos"/>
                </w:rPr>
                <w:t>Rights</w:t>
              </w:r>
              <w:proofErr w:type="spellEnd"/>
            </w:hyperlink>
            <w:r>
              <w:rPr>
                <w:rFonts w:ascii="Aptos" w:eastAsia="Aptos" w:hAnsi="Aptos" w:cs="Aptos"/>
              </w:rPr>
              <w:t xml:space="preserve">. </w:t>
            </w:r>
            <w:r w:rsidRPr="001753B7">
              <w:rPr>
                <w:rFonts w:ascii="Aptos" w:eastAsia="Aptos" w:hAnsi="Aptos" w:cs="Aptos"/>
              </w:rPr>
              <w:t xml:space="preserve">2024. aasta üleeuroopalise internetipõhise meestega seksivate meeste (MSM) uuringu järgi (avaldamisel) võib PHQ-4 skoori tulemuse järgi vaid ligikaudu kolmandiku vastajate vaimset tervist heaks lugeda, samas depressiooni ja ärevust võis mõõdukalt põdeda 22% ja raskekujuliselt 13% kõigist vastanutest. </w:t>
            </w:r>
            <w:proofErr w:type="spellStart"/>
            <w:r w:rsidRPr="001753B7">
              <w:rPr>
                <w:rFonts w:ascii="Aptos" w:eastAsia="Aptos" w:hAnsi="Aptos" w:cs="Aptos"/>
              </w:rPr>
              <w:t>Cis</w:t>
            </w:r>
            <w:proofErr w:type="spellEnd"/>
            <w:r w:rsidRPr="001753B7">
              <w:rPr>
                <w:rFonts w:ascii="Aptos" w:eastAsia="Aptos" w:hAnsi="Aptos" w:cs="Aptos"/>
              </w:rPr>
              <w:t xml:space="preserve">-soolistest </w:t>
            </w:r>
            <w:proofErr w:type="spellStart"/>
            <w:r w:rsidRPr="001753B7">
              <w:rPr>
                <w:rFonts w:ascii="Aptos" w:eastAsia="Aptos" w:hAnsi="Aptos" w:cs="Aptos"/>
              </w:rPr>
              <w:t>MSMidest</w:t>
            </w:r>
            <w:proofErr w:type="spellEnd"/>
            <w:r w:rsidRPr="001753B7">
              <w:rPr>
                <w:rFonts w:ascii="Aptos" w:eastAsia="Aptos" w:hAnsi="Aptos" w:cs="Aptos"/>
              </w:rPr>
              <w:t xml:space="preserve"> 34% ja </w:t>
            </w:r>
            <w:proofErr w:type="spellStart"/>
            <w:r w:rsidRPr="001753B7">
              <w:rPr>
                <w:rFonts w:ascii="Aptos" w:eastAsia="Aptos" w:hAnsi="Aptos" w:cs="Aptos"/>
              </w:rPr>
              <w:t>transinimestest</w:t>
            </w:r>
            <w:proofErr w:type="spellEnd"/>
            <w:r w:rsidRPr="001753B7">
              <w:rPr>
                <w:rFonts w:ascii="Aptos" w:eastAsia="Aptos" w:hAnsi="Aptos" w:cs="Aptos"/>
              </w:rPr>
              <w:t xml:space="preserve"> 70% on elu jooksul tundud kartust oma seksuaalse </w:t>
            </w:r>
            <w:proofErr w:type="spellStart"/>
            <w:r w:rsidRPr="001753B7">
              <w:rPr>
                <w:rFonts w:ascii="Aptos" w:eastAsia="Aptos" w:hAnsi="Aptos" w:cs="Aptos"/>
              </w:rPr>
              <w:t>sättumuse</w:t>
            </w:r>
            <w:proofErr w:type="spellEnd"/>
            <w:r w:rsidRPr="001753B7">
              <w:rPr>
                <w:rFonts w:ascii="Aptos" w:eastAsia="Aptos" w:hAnsi="Aptos" w:cs="Aptos"/>
              </w:rPr>
              <w:t xml:space="preserve"> või soolise identiteedi tõttu tervishoiuasutusse pöördumise ees. Enam kui kümnendik </w:t>
            </w:r>
            <w:proofErr w:type="spellStart"/>
            <w:r w:rsidRPr="001753B7">
              <w:rPr>
                <w:rFonts w:ascii="Aptos" w:eastAsia="Aptos" w:hAnsi="Aptos" w:cs="Aptos"/>
              </w:rPr>
              <w:t>cis-coolistest</w:t>
            </w:r>
            <w:proofErr w:type="spellEnd"/>
            <w:r w:rsidRPr="001753B7">
              <w:rPr>
                <w:rFonts w:ascii="Aptos" w:eastAsia="Aptos" w:hAnsi="Aptos" w:cs="Aptos"/>
              </w:rPr>
              <w:t xml:space="preserve"> meestest ja pooled </w:t>
            </w:r>
            <w:proofErr w:type="spellStart"/>
            <w:r w:rsidRPr="001753B7">
              <w:rPr>
                <w:rFonts w:ascii="Aptos" w:eastAsia="Aptos" w:hAnsi="Aptos" w:cs="Aptos"/>
              </w:rPr>
              <w:t>transinimestest</w:t>
            </w:r>
            <w:proofErr w:type="spellEnd"/>
            <w:r w:rsidRPr="001753B7">
              <w:rPr>
                <w:rFonts w:ascii="Aptos" w:eastAsia="Aptos" w:hAnsi="Aptos" w:cs="Aptos"/>
              </w:rPr>
              <w:t xml:space="preserve"> on seetõttu ka teenuse kasutamist vältinud. </w:t>
            </w:r>
          </w:p>
          <w:p w14:paraId="4DDCD878" w14:textId="1DFD14FE" w:rsidR="009F37D3" w:rsidRDefault="009F37D3" w:rsidP="009F37D3">
            <w:pPr>
              <w:jc w:val="both"/>
              <w:rPr>
                <w:rFonts w:ascii="Aptos" w:eastAsia="Aptos" w:hAnsi="Aptos" w:cs="Aptos"/>
              </w:rPr>
            </w:pPr>
            <w:r w:rsidRPr="001753B7">
              <w:rPr>
                <w:rFonts w:ascii="Aptos" w:eastAsia="Aptos" w:hAnsi="Aptos" w:cs="Aptos"/>
              </w:rPr>
              <w:t>LGBTIQ-inimeste võrdsete võimaluste aluspõhimõtete ja tegevuskava 2025-2030 üheks tegevussuunaks on kujundada LGBTIQ-inimestele võrdseid võimalusi pakkuv tervise valdkond. Selle järgi sekkumise planeerimisel arvestatakse, et need ei suurendaks olemasolevaid lõhesid, vaid pigem aitaksid neid vähenda. LGBTIQ-inimesed elavad kaua ja on võimalikult terved kogu elukaare jooksul ning nende tervis ja heaolu on hoitud ja toetatud. Tegevuskavas on mitmeid tegevusi, mille läbi tervise valdkonnas töötavad inimesed oskaksid luua LGBTIQ-patsientidele kaasavat, toetavat ja turvalist keskkonda tervise valdkonnas.</w:t>
            </w:r>
          </w:p>
        </w:tc>
        <w:tc>
          <w:tcPr>
            <w:tcW w:w="6063" w:type="dxa"/>
          </w:tcPr>
          <w:p w14:paraId="2C69506E" w14:textId="7501C75F" w:rsidR="009F37D3" w:rsidRPr="001753B7" w:rsidRDefault="009F37D3" w:rsidP="009F37D3">
            <w:pPr>
              <w:jc w:val="both"/>
            </w:pPr>
            <w:r w:rsidRPr="0488932F">
              <w:rPr>
                <w:b/>
                <w:bCs/>
              </w:rPr>
              <w:lastRenderedPageBreak/>
              <w:t xml:space="preserve">Arvestatud. </w:t>
            </w:r>
            <w:r>
              <w:t>Lisa</w:t>
            </w:r>
            <w:r w:rsidR="72470622">
              <w:t>si</w:t>
            </w:r>
            <w:r>
              <w:t xml:space="preserve">me mõjude alaossa üheks riskirühmaks LGBTIQ-inimesed kõrge vaimse tervise riski ning lisabarjääride tõttu vaimse tervise abi saamisel. </w:t>
            </w:r>
          </w:p>
        </w:tc>
      </w:tr>
      <w:tr w:rsidR="009F37D3" w14:paraId="1F2603A8" w14:textId="77777777" w:rsidTr="00BE2BF8">
        <w:trPr>
          <w:trHeight w:val="300"/>
        </w:trPr>
        <w:tc>
          <w:tcPr>
            <w:tcW w:w="993" w:type="dxa"/>
            <w:tcBorders>
              <w:top w:val="double" w:sz="4" w:space="0" w:color="auto"/>
            </w:tcBorders>
            <w:shd w:val="clear" w:color="auto" w:fill="83CAEB" w:themeFill="accent1" w:themeFillTint="66"/>
          </w:tcPr>
          <w:p w14:paraId="70229D06" w14:textId="47CDAEB6" w:rsidR="009F37D3" w:rsidRPr="00750CAB" w:rsidRDefault="009F37D3" w:rsidP="009F37D3">
            <w:pPr>
              <w:jc w:val="center"/>
              <w:rPr>
                <w:b/>
                <w:bCs/>
              </w:rPr>
            </w:pPr>
            <w:r w:rsidRPr="00750CAB">
              <w:rPr>
                <w:b/>
                <w:bCs/>
              </w:rPr>
              <w:t>5.</w:t>
            </w:r>
          </w:p>
        </w:tc>
        <w:tc>
          <w:tcPr>
            <w:tcW w:w="6520" w:type="dxa"/>
            <w:tcBorders>
              <w:top w:val="double" w:sz="4" w:space="0" w:color="auto"/>
            </w:tcBorders>
            <w:shd w:val="clear" w:color="auto" w:fill="83CAEB" w:themeFill="accent1" w:themeFillTint="66"/>
          </w:tcPr>
          <w:p w14:paraId="7AEEE543" w14:textId="6BFCC03F" w:rsidR="009F37D3" w:rsidRPr="00750CAB" w:rsidRDefault="009F37D3" w:rsidP="009F37D3">
            <w:pPr>
              <w:jc w:val="both"/>
              <w:rPr>
                <w:rFonts w:ascii="Aptos" w:eastAsia="Aptos" w:hAnsi="Aptos" w:cs="Aptos"/>
                <w:b/>
                <w:bCs/>
              </w:rPr>
            </w:pPr>
            <w:r w:rsidRPr="00750CAB">
              <w:rPr>
                <w:rFonts w:ascii="Aptos" w:eastAsia="Aptos" w:hAnsi="Aptos" w:cs="Aptos"/>
                <w:b/>
                <w:bCs/>
              </w:rPr>
              <w:t>Eesti Linnade ja Valdade Liit</w:t>
            </w:r>
          </w:p>
        </w:tc>
        <w:tc>
          <w:tcPr>
            <w:tcW w:w="6063" w:type="dxa"/>
            <w:tcBorders>
              <w:top w:val="double" w:sz="4" w:space="0" w:color="auto"/>
            </w:tcBorders>
            <w:shd w:val="clear" w:color="auto" w:fill="83CAEB" w:themeFill="accent1" w:themeFillTint="66"/>
          </w:tcPr>
          <w:p w14:paraId="39DE45BC" w14:textId="77777777" w:rsidR="009F37D3" w:rsidRPr="00750CAB" w:rsidRDefault="009F37D3" w:rsidP="009F37D3">
            <w:pPr>
              <w:jc w:val="both"/>
              <w:rPr>
                <w:b/>
                <w:bCs/>
              </w:rPr>
            </w:pPr>
          </w:p>
        </w:tc>
      </w:tr>
      <w:tr w:rsidR="009F37D3" w14:paraId="2A01B4FB" w14:textId="77777777" w:rsidTr="00BE2BF8">
        <w:trPr>
          <w:trHeight w:val="300"/>
        </w:trPr>
        <w:tc>
          <w:tcPr>
            <w:tcW w:w="993" w:type="dxa"/>
          </w:tcPr>
          <w:p w14:paraId="6FA90536" w14:textId="176B6FE8" w:rsidR="009F37D3" w:rsidRPr="4ECF7877" w:rsidRDefault="009F37D3" w:rsidP="009F37D3">
            <w:pPr>
              <w:jc w:val="center"/>
              <w:rPr>
                <w:b/>
                <w:bCs/>
              </w:rPr>
            </w:pPr>
            <w:r>
              <w:rPr>
                <w:b/>
                <w:bCs/>
              </w:rPr>
              <w:lastRenderedPageBreak/>
              <w:t>5.1</w:t>
            </w:r>
          </w:p>
        </w:tc>
        <w:tc>
          <w:tcPr>
            <w:tcW w:w="6520" w:type="dxa"/>
          </w:tcPr>
          <w:p w14:paraId="4239E0F4" w14:textId="06372688" w:rsidR="009F37D3" w:rsidRDefault="009F37D3" w:rsidP="003F4FAF">
            <w:pPr>
              <w:jc w:val="both"/>
              <w:rPr>
                <w:rFonts w:ascii="Aptos" w:eastAsia="Aptos" w:hAnsi="Aptos" w:cs="Aptos"/>
              </w:rPr>
            </w:pPr>
            <w:r w:rsidRPr="0043357D">
              <w:rPr>
                <w:rFonts w:ascii="Aptos" w:eastAsia="Aptos" w:hAnsi="Aptos" w:cs="Aptos"/>
              </w:rPr>
              <w:t xml:space="preserve">Eesti Linnade ja Valdade Liit </w:t>
            </w:r>
            <w:r w:rsidRPr="003F4FAF">
              <w:rPr>
                <w:rFonts w:ascii="Aptos" w:eastAsia="Aptos" w:hAnsi="Aptos" w:cs="Aptos"/>
              </w:rPr>
              <w:t>kooskõlastab eelnõu märkustega</w:t>
            </w:r>
            <w:r w:rsidRPr="0043357D">
              <w:rPr>
                <w:rFonts w:ascii="Aptos" w:eastAsia="Aptos" w:hAnsi="Aptos" w:cs="Aptos"/>
              </w:rPr>
              <w:t xml:space="preserve">. Palume täpsustada, mida peetakse silmas kohalike omavalitsuste ning sotsiaal- ja haridusvaldkonna spetsialistide (sh sotsiaaltöötajad, lastekaitsetöötajad, tugispetsialistid) nn „suunanäitaja“ rolli all (eelnõu seletuskiri lk 13). Seletuskirja kohaselt ei lisata eelnõuga otseseid uusi bürokraatlikke kohustusi, kuid eeldatakse spetsialistidelt baasteadmisi varajase abi süsteemist, et osata suunata abivajajaid õigetele teenustele. Palume seletuskirjas täpsustada kohalike omavalitsuste suunanäitaja rolli tähendust, ootusi ja vastutust. </w:t>
            </w:r>
          </w:p>
        </w:tc>
        <w:tc>
          <w:tcPr>
            <w:tcW w:w="6063" w:type="dxa"/>
          </w:tcPr>
          <w:p w14:paraId="4177BFB1" w14:textId="6674A1D9" w:rsidR="009F37D3" w:rsidRPr="00C7347C" w:rsidRDefault="6F13EDDF" w:rsidP="0424BAE2">
            <w:pPr>
              <w:jc w:val="both"/>
              <w:rPr>
                <w:rFonts w:ascii="Aptos" w:eastAsia="Aptos" w:hAnsi="Aptos" w:cs="Aptos"/>
              </w:rPr>
            </w:pPr>
            <w:r w:rsidRPr="0424BAE2">
              <w:rPr>
                <w:b/>
                <w:bCs/>
              </w:rPr>
              <w:t xml:space="preserve">Arvestatud. </w:t>
            </w:r>
            <w:r>
              <w:t>K</w:t>
            </w:r>
            <w:r w:rsidRPr="0424BAE2">
              <w:rPr>
                <w:rFonts w:ascii="Aptos" w:eastAsia="Aptos" w:hAnsi="Aptos" w:cs="Aptos"/>
              </w:rPr>
              <w:t xml:space="preserve">ohalike omavalitsuste ning sotsiaal- ja haridusvaldkonna spetsialistide nn „suunanäitaja“ rolli all on seletuskirjas peetud silmas seda, et ka neil osapooltel on võimalus inimest varajase abi sekkumise teenusele suunata, st teenuskihile ei rakendu saatekirja nõuet või muud taolist piirangut ning loodame, et võimalus enda klientidele vajaduse ilmnemisel uut täiendavat abivõimalust soovitada toetab ka tervishoiuväliste valdkondade spetsialiste nende igapäevatöös. </w:t>
            </w:r>
            <w:r w:rsidR="6918B058" w:rsidRPr="0424BAE2">
              <w:rPr>
                <w:rFonts w:ascii="Aptos" w:eastAsia="Aptos" w:hAnsi="Aptos" w:cs="Aptos"/>
              </w:rPr>
              <w:t xml:space="preserve">Seletuskirja sõnastus vastavalt </w:t>
            </w:r>
            <w:r w:rsidR="3B4EC194" w:rsidRPr="0424BAE2">
              <w:rPr>
                <w:rFonts w:ascii="Aptos" w:eastAsia="Aptos" w:hAnsi="Aptos" w:cs="Aptos"/>
              </w:rPr>
              <w:t>täie</w:t>
            </w:r>
            <w:r w:rsidR="6918B058" w:rsidRPr="0424BAE2">
              <w:rPr>
                <w:rFonts w:ascii="Aptos" w:eastAsia="Aptos" w:hAnsi="Aptos" w:cs="Aptos"/>
              </w:rPr>
              <w:t xml:space="preserve">ndatud. </w:t>
            </w:r>
          </w:p>
        </w:tc>
      </w:tr>
      <w:tr w:rsidR="009F37D3" w14:paraId="5B3046AF" w14:textId="77777777" w:rsidTr="00BE2BF8">
        <w:trPr>
          <w:trHeight w:val="300"/>
        </w:trPr>
        <w:tc>
          <w:tcPr>
            <w:tcW w:w="993" w:type="dxa"/>
          </w:tcPr>
          <w:p w14:paraId="7EE3DC1C" w14:textId="2054792B" w:rsidR="009F37D3" w:rsidRPr="4ECF7877" w:rsidRDefault="009F37D3" w:rsidP="009F37D3">
            <w:pPr>
              <w:jc w:val="center"/>
              <w:rPr>
                <w:b/>
                <w:bCs/>
              </w:rPr>
            </w:pPr>
            <w:r>
              <w:rPr>
                <w:b/>
                <w:bCs/>
              </w:rPr>
              <w:t>5.2</w:t>
            </w:r>
          </w:p>
        </w:tc>
        <w:tc>
          <w:tcPr>
            <w:tcW w:w="6520" w:type="dxa"/>
          </w:tcPr>
          <w:p w14:paraId="06802379" w14:textId="249A2D8D" w:rsidR="009F37D3" w:rsidRDefault="009F37D3" w:rsidP="009F37D3">
            <w:pPr>
              <w:jc w:val="both"/>
              <w:rPr>
                <w:rFonts w:ascii="Aptos" w:eastAsia="Aptos" w:hAnsi="Aptos" w:cs="Aptos"/>
              </w:rPr>
            </w:pPr>
            <w:r w:rsidRPr="0043357D">
              <w:rPr>
                <w:rFonts w:ascii="Aptos" w:eastAsia="Aptos" w:hAnsi="Aptos" w:cs="Aptos"/>
              </w:rPr>
              <w:t>Samuti teeme ettepaneku koostada juhendmaterjale, korraldada infotunde või tagada muul moel piisav väljaõpe, et kohalikud omavalitsused ning sotsiaal- ja haridusvaldkonna spetsialistid oskaksid täita nimetatud suunanäitaja rolli. Kohalike omavalitsuste ning sotsiaal- ja haridusvaldkonna spetsialistide selge rollijaotus ja ühtne väljaõpe tagaksid eelnõukohase seaduse ühetaolise rakendamise.</w:t>
            </w:r>
          </w:p>
        </w:tc>
        <w:tc>
          <w:tcPr>
            <w:tcW w:w="6063" w:type="dxa"/>
          </w:tcPr>
          <w:p w14:paraId="7CDD91D3" w14:textId="457E2EEA" w:rsidR="009F37D3" w:rsidRPr="00D624C4" w:rsidRDefault="009F37D3" w:rsidP="009F37D3">
            <w:pPr>
              <w:jc w:val="both"/>
            </w:pPr>
            <w:r>
              <w:rPr>
                <w:b/>
                <w:bCs/>
              </w:rPr>
              <w:t xml:space="preserve">Arvestatud. </w:t>
            </w:r>
            <w:r w:rsidRPr="004411D6">
              <w:t>Põhjalikumad kommunikatsiooni</w:t>
            </w:r>
            <w:r>
              <w:t>-</w:t>
            </w:r>
            <w:r w:rsidRPr="004411D6">
              <w:t>tegevused on kavan</w:t>
            </w:r>
            <w:r w:rsidRPr="00427FDB">
              <w:t>datud</w:t>
            </w:r>
            <w:r>
              <w:rPr>
                <w:b/>
                <w:bCs/>
              </w:rPr>
              <w:t xml:space="preserve"> </w:t>
            </w:r>
            <w:r>
              <w:t xml:space="preserve">alates 2027. aasta teisest poolest, mil rakendusakti detailid on otsustatud. Arvestame omavalitsuste ning sotsiaal- ja haridussektori vajadustega ning kaasame neid samaväärselt tervishoiuvaldkonnaga. </w:t>
            </w:r>
          </w:p>
        </w:tc>
      </w:tr>
      <w:tr w:rsidR="009F37D3" w14:paraId="40A78FA0" w14:textId="77777777" w:rsidTr="00BE2BF8">
        <w:trPr>
          <w:trHeight w:val="300"/>
        </w:trPr>
        <w:tc>
          <w:tcPr>
            <w:tcW w:w="993" w:type="dxa"/>
            <w:shd w:val="clear" w:color="auto" w:fill="83CAEB" w:themeFill="accent1" w:themeFillTint="66"/>
          </w:tcPr>
          <w:p w14:paraId="791FE32F" w14:textId="539A6FAB" w:rsidR="009F37D3" w:rsidRDefault="009F37D3" w:rsidP="009F37D3">
            <w:pPr>
              <w:jc w:val="center"/>
              <w:rPr>
                <w:b/>
                <w:bCs/>
              </w:rPr>
            </w:pPr>
            <w:r>
              <w:rPr>
                <w:b/>
                <w:bCs/>
              </w:rPr>
              <w:t>6</w:t>
            </w:r>
            <w:r w:rsidRPr="7B6B5E39">
              <w:rPr>
                <w:b/>
                <w:bCs/>
              </w:rPr>
              <w:t>.</w:t>
            </w:r>
          </w:p>
        </w:tc>
        <w:tc>
          <w:tcPr>
            <w:tcW w:w="6520" w:type="dxa"/>
            <w:shd w:val="clear" w:color="auto" w:fill="83CAEB" w:themeFill="accent1" w:themeFillTint="66"/>
          </w:tcPr>
          <w:p w14:paraId="2CE3296F" w14:textId="3D4F769D" w:rsidR="009F37D3" w:rsidRDefault="009F37D3" w:rsidP="009F37D3">
            <w:pPr>
              <w:jc w:val="both"/>
            </w:pPr>
            <w:r w:rsidRPr="7B6B5E39">
              <w:rPr>
                <w:b/>
                <w:bCs/>
              </w:rPr>
              <w:t xml:space="preserve">Eesti </w:t>
            </w:r>
            <w:r>
              <w:rPr>
                <w:b/>
                <w:bCs/>
              </w:rPr>
              <w:t>Õdede Liit</w:t>
            </w:r>
          </w:p>
        </w:tc>
        <w:tc>
          <w:tcPr>
            <w:tcW w:w="6063" w:type="dxa"/>
            <w:shd w:val="clear" w:color="auto" w:fill="83CAEB" w:themeFill="accent1" w:themeFillTint="66"/>
          </w:tcPr>
          <w:p w14:paraId="317CF710" w14:textId="77777777" w:rsidR="009F37D3" w:rsidRDefault="009F37D3" w:rsidP="009F37D3">
            <w:pPr>
              <w:jc w:val="both"/>
              <w:rPr>
                <w:b/>
                <w:bCs/>
              </w:rPr>
            </w:pPr>
          </w:p>
        </w:tc>
      </w:tr>
      <w:tr w:rsidR="009F37D3" w14:paraId="2F0E4A69" w14:textId="77777777" w:rsidTr="00BE2BF8">
        <w:trPr>
          <w:trHeight w:val="300"/>
        </w:trPr>
        <w:tc>
          <w:tcPr>
            <w:tcW w:w="993" w:type="dxa"/>
          </w:tcPr>
          <w:p w14:paraId="4E038AC7" w14:textId="2A89062F" w:rsidR="009F37D3" w:rsidRDefault="009F37D3" w:rsidP="009F37D3">
            <w:pPr>
              <w:jc w:val="center"/>
              <w:rPr>
                <w:b/>
                <w:bCs/>
              </w:rPr>
            </w:pPr>
            <w:r>
              <w:rPr>
                <w:b/>
                <w:bCs/>
              </w:rPr>
              <w:t>6</w:t>
            </w:r>
            <w:r w:rsidRPr="7B6B5E39">
              <w:rPr>
                <w:b/>
                <w:bCs/>
              </w:rPr>
              <w:t>.1</w:t>
            </w:r>
          </w:p>
        </w:tc>
        <w:tc>
          <w:tcPr>
            <w:tcW w:w="6520" w:type="dxa"/>
          </w:tcPr>
          <w:p w14:paraId="017D9BB2" w14:textId="79E38527" w:rsidR="009F37D3" w:rsidRDefault="009F37D3" w:rsidP="009F37D3">
            <w:pPr>
              <w:jc w:val="both"/>
            </w:pPr>
            <w:r w:rsidRPr="00D2287D">
              <w:t>Eesti Õdede Liit, sealhulgas vaimse tervise õenduse seltsing, on tutvunud rahvatervisho</w:t>
            </w:r>
            <w:r>
              <w:t>i</w:t>
            </w:r>
            <w:r w:rsidRPr="00D2287D">
              <w:t>u seaduse muutmise seaduse eelnõuga. Toetame suundumist astmelise abi rakendumisele. Peame oluliseks inimeste teadlikkuse kasvatamist, vaimse tervise häiretele viitavate sümp</w:t>
            </w:r>
            <w:r>
              <w:t>t</w:t>
            </w:r>
            <w:r w:rsidRPr="00D2287D">
              <w:t xml:space="preserve">omite varajast märkamist ja võimalust saada varajase abi sekkumise teenust. Peame </w:t>
            </w:r>
            <w:r w:rsidRPr="00D2287D">
              <w:lastRenderedPageBreak/>
              <w:t xml:space="preserve">hädavajalikuks, et varajase abi sekkumiste tõenduspõhisus on eelnevalt hinnatud. Eriti tervitatav on üleminek projektipõhiselt rahastuselt eelarvepõhisele. </w:t>
            </w:r>
          </w:p>
        </w:tc>
        <w:tc>
          <w:tcPr>
            <w:tcW w:w="6063" w:type="dxa"/>
          </w:tcPr>
          <w:p w14:paraId="26B13264" w14:textId="1C0BDDE0" w:rsidR="009F37D3" w:rsidRDefault="009F37D3" w:rsidP="009F37D3">
            <w:pPr>
              <w:jc w:val="both"/>
              <w:rPr>
                <w:rFonts w:eastAsiaTheme="minorEastAsia"/>
              </w:rPr>
            </w:pPr>
            <w:r>
              <w:rPr>
                <w:rFonts w:eastAsiaTheme="minorEastAsia"/>
              </w:rPr>
              <w:lastRenderedPageBreak/>
              <w:t xml:space="preserve">Täname </w:t>
            </w:r>
            <w:proofErr w:type="spellStart"/>
            <w:r>
              <w:rPr>
                <w:rFonts w:eastAsiaTheme="minorEastAsia"/>
              </w:rPr>
              <w:t>EÕL-i</w:t>
            </w:r>
            <w:proofErr w:type="spellEnd"/>
            <w:r>
              <w:rPr>
                <w:rFonts w:eastAsiaTheme="minorEastAsia"/>
              </w:rPr>
              <w:t xml:space="preserve"> toetuse ja koostöö eest! </w:t>
            </w:r>
          </w:p>
        </w:tc>
      </w:tr>
      <w:tr w:rsidR="009F37D3" w14:paraId="7759CAF3" w14:textId="77777777" w:rsidTr="00BE2BF8">
        <w:trPr>
          <w:trHeight w:val="300"/>
        </w:trPr>
        <w:tc>
          <w:tcPr>
            <w:tcW w:w="993" w:type="dxa"/>
          </w:tcPr>
          <w:p w14:paraId="4C7A0BEF" w14:textId="6AAAB631" w:rsidR="009F37D3" w:rsidRDefault="009F37D3" w:rsidP="009F37D3">
            <w:pPr>
              <w:jc w:val="center"/>
              <w:rPr>
                <w:b/>
                <w:bCs/>
              </w:rPr>
            </w:pPr>
            <w:r>
              <w:rPr>
                <w:b/>
                <w:bCs/>
              </w:rPr>
              <w:t>6</w:t>
            </w:r>
            <w:r w:rsidRPr="7B6B5E39">
              <w:rPr>
                <w:b/>
                <w:bCs/>
              </w:rPr>
              <w:t>.2</w:t>
            </w:r>
          </w:p>
        </w:tc>
        <w:tc>
          <w:tcPr>
            <w:tcW w:w="6520" w:type="dxa"/>
          </w:tcPr>
          <w:p w14:paraId="760F2C61" w14:textId="49628588" w:rsidR="009F37D3" w:rsidRDefault="009F37D3" w:rsidP="009F37D3">
            <w:pPr>
              <w:jc w:val="both"/>
            </w:pPr>
            <w:r w:rsidRPr="00D2287D">
              <w:t>Oluline on tagada, et isikustatud abi osutamise korral osutatav abi on dokumenteeritud ning kättesaadav Terviseportaali kaudu; seda eriti juhul, kui abivajaja suunatakse edasi järgmisse etappi. Vastasel juhul ei ole tagatud abi järjepidevus ega inimese terviklik hindamine. Eesti Õdede Liit kooskõlastab rahvatervishoiu seaduse muutmise seaduse eelnõu.</w:t>
            </w:r>
          </w:p>
        </w:tc>
        <w:tc>
          <w:tcPr>
            <w:tcW w:w="6063" w:type="dxa"/>
          </w:tcPr>
          <w:p w14:paraId="11CD0149" w14:textId="760E426E" w:rsidR="009F37D3" w:rsidRPr="006C2FA4" w:rsidRDefault="7C36C4B4" w:rsidP="009F37D3">
            <w:pPr>
              <w:jc w:val="both"/>
            </w:pPr>
            <w:r w:rsidRPr="0424BAE2">
              <w:rPr>
                <w:b/>
                <w:bCs/>
              </w:rPr>
              <w:t>Selgitame</w:t>
            </w:r>
            <w:r w:rsidR="51F334E4" w:rsidRPr="0424BAE2">
              <w:rPr>
                <w:b/>
                <w:bCs/>
              </w:rPr>
              <w:t xml:space="preserve">. </w:t>
            </w:r>
            <w:r w:rsidR="51F334E4">
              <w:t xml:space="preserve">Sotsiaalministeerium peab </w:t>
            </w:r>
            <w:r w:rsidR="768EA0E9">
              <w:t>olu</w:t>
            </w:r>
            <w:r w:rsidR="51F334E4">
              <w:t>liseks selget ja turvalist andmete liikumist ning hindamis</w:t>
            </w:r>
            <w:r w:rsidR="15D24C00">
              <w:t>te</w:t>
            </w:r>
            <w:r w:rsidR="51F334E4">
              <w:t xml:space="preserve"> dubleerimise kui ka abitasandite vaheliste infosulgude vältimist.</w:t>
            </w:r>
            <w:r w:rsidR="5409865F">
              <w:t xml:space="preserve"> </w:t>
            </w:r>
            <w:r w:rsidR="30BB26B6">
              <w:t>Käesoleva eelnõuga ei looda automaatset andmevahetust teiste abi- või ravitasanditega. Vajaduse korral saab inimene teenuse osutamise käigus tema kohta kogutud asjakohase teabe ise järgmisele abi- või raviteenuse osutajale edastada.</w:t>
            </w:r>
          </w:p>
          <w:p w14:paraId="26EB5E35" w14:textId="5E6AFA26" w:rsidR="009F37D3" w:rsidRPr="006C2FA4" w:rsidRDefault="6C02D856" w:rsidP="009F37D3">
            <w:pPr>
              <w:jc w:val="both"/>
            </w:pPr>
            <w:r>
              <w:t>T</w:t>
            </w:r>
            <w:r w:rsidR="51F334E4">
              <w:t>eenust täpsustava rakendusakti koostamised koostöös sidusosapooltega on kavas 2027. aastal ning arvestame</w:t>
            </w:r>
            <w:r w:rsidR="7A620371">
              <w:t xml:space="preserve"> selle käigus</w:t>
            </w:r>
            <w:r w:rsidR="51F334E4">
              <w:t xml:space="preserve"> </w:t>
            </w:r>
            <w:proofErr w:type="spellStart"/>
            <w:r w:rsidR="51F334E4">
              <w:t>EÕL-i</w:t>
            </w:r>
            <w:proofErr w:type="spellEnd"/>
            <w:r w:rsidR="51F334E4">
              <w:t xml:space="preserve"> kaasamisega. </w:t>
            </w:r>
          </w:p>
        </w:tc>
      </w:tr>
      <w:tr w:rsidR="009F37D3" w14:paraId="0786FC46" w14:textId="77777777" w:rsidTr="00BE2BF8">
        <w:trPr>
          <w:trHeight w:val="300"/>
        </w:trPr>
        <w:tc>
          <w:tcPr>
            <w:tcW w:w="993" w:type="dxa"/>
            <w:shd w:val="clear" w:color="auto" w:fill="83CAEB" w:themeFill="accent1" w:themeFillTint="66"/>
          </w:tcPr>
          <w:p w14:paraId="44148B41" w14:textId="05DCD916" w:rsidR="009F37D3" w:rsidRDefault="009F37D3" w:rsidP="009F37D3">
            <w:pPr>
              <w:jc w:val="center"/>
              <w:rPr>
                <w:b/>
                <w:bCs/>
              </w:rPr>
            </w:pPr>
            <w:r>
              <w:rPr>
                <w:b/>
                <w:bCs/>
              </w:rPr>
              <w:t>7</w:t>
            </w:r>
            <w:r w:rsidRPr="7B6B5E39">
              <w:rPr>
                <w:b/>
                <w:bCs/>
              </w:rPr>
              <w:t>.</w:t>
            </w:r>
          </w:p>
        </w:tc>
        <w:tc>
          <w:tcPr>
            <w:tcW w:w="6520" w:type="dxa"/>
            <w:shd w:val="clear" w:color="auto" w:fill="83CAEB" w:themeFill="accent1" w:themeFillTint="66"/>
          </w:tcPr>
          <w:p w14:paraId="4EE6D723" w14:textId="39AF7097" w:rsidR="009F37D3" w:rsidRDefault="009F37D3" w:rsidP="009F37D3">
            <w:pPr>
              <w:jc w:val="both"/>
              <w:rPr>
                <w:b/>
                <w:bCs/>
              </w:rPr>
            </w:pPr>
            <w:r w:rsidRPr="00383B4E">
              <w:rPr>
                <w:b/>
                <w:bCs/>
              </w:rPr>
              <w:t>Eesti Väike-ja Keskmiste Ettevõtjate Assotsiatsioon</w:t>
            </w:r>
            <w:r>
              <w:rPr>
                <w:b/>
                <w:bCs/>
              </w:rPr>
              <w:t xml:space="preserve"> (EVEA)</w:t>
            </w:r>
          </w:p>
        </w:tc>
        <w:tc>
          <w:tcPr>
            <w:tcW w:w="6063" w:type="dxa"/>
            <w:shd w:val="clear" w:color="auto" w:fill="83CAEB" w:themeFill="accent1" w:themeFillTint="66"/>
          </w:tcPr>
          <w:p w14:paraId="0120B74D" w14:textId="77777777" w:rsidR="009F37D3" w:rsidRDefault="009F37D3" w:rsidP="009F37D3">
            <w:pPr>
              <w:jc w:val="both"/>
              <w:rPr>
                <w:b/>
                <w:bCs/>
              </w:rPr>
            </w:pPr>
          </w:p>
        </w:tc>
      </w:tr>
      <w:tr w:rsidR="009F37D3" w14:paraId="55C8182A" w14:textId="77777777" w:rsidTr="00BE2BF8">
        <w:trPr>
          <w:trHeight w:val="300"/>
        </w:trPr>
        <w:tc>
          <w:tcPr>
            <w:tcW w:w="993" w:type="dxa"/>
          </w:tcPr>
          <w:p w14:paraId="2178314E" w14:textId="5DF66AAB" w:rsidR="009F37D3" w:rsidRDefault="009F37D3" w:rsidP="009F37D3">
            <w:pPr>
              <w:jc w:val="center"/>
              <w:rPr>
                <w:b/>
                <w:bCs/>
              </w:rPr>
            </w:pPr>
            <w:r>
              <w:rPr>
                <w:b/>
                <w:bCs/>
              </w:rPr>
              <w:t>7</w:t>
            </w:r>
            <w:r w:rsidRPr="7B6B5E39">
              <w:rPr>
                <w:b/>
                <w:bCs/>
              </w:rPr>
              <w:t>.1</w:t>
            </w:r>
          </w:p>
        </w:tc>
        <w:tc>
          <w:tcPr>
            <w:tcW w:w="6520" w:type="dxa"/>
          </w:tcPr>
          <w:p w14:paraId="6581D3A4" w14:textId="203FFFAF" w:rsidR="009F37D3" w:rsidRDefault="009F37D3" w:rsidP="009F37D3">
            <w:pPr>
              <w:jc w:val="both"/>
            </w:pPr>
            <w:r>
              <w:t xml:space="preserve">Eelnõu seletuskirja kohaselt koondab varajane abi näidustatud ennetuse ja esmase prekliinilise abi: sekkumiste sihtrühmaks on inimesed, kellel esinevad juba psüühika- või käitumishäire või muu asjakohase haiguse sümptomid, kuid need on kas kliiniliselt alalävised (teenuse eesmärk on ennetada haigusseisundi väljakujunemist) või osutatakse esmast kiiret abi kergetele haigusjuhtudele (teenuse eesmärk on ennetada seisundi halvenemist ja vähendada haigusseisundist tingitud toimetulekuraskusi). Varajase abi </w:t>
            </w:r>
            <w:r>
              <w:lastRenderedPageBreak/>
              <w:t>sekkumised on ainult selgelt juhendipõhised sekkumised, st sinna alla ei kuulu kutsealane töö tervise-, sotsiaal- või haridusvaldkonnas (nt eripedagoogiline nõustamine, psühholoogilise ravi osutamine). Varajase abi sekkumiste teenus ei ole tervishoiuteenus ning selle osutamiseks ei sõlmita tervishoiuteenuse osutamise lepingut tervishoiuteenuse osutaja ja patsiendi vahel võlaõigusseaduse tähenduses.</w:t>
            </w:r>
          </w:p>
          <w:p w14:paraId="26854B80" w14:textId="43FB24FF" w:rsidR="009F37D3" w:rsidRDefault="009F37D3" w:rsidP="009F37D3">
            <w:pPr>
              <w:jc w:val="both"/>
            </w:pPr>
            <w:r>
              <w:t>Eelnõus sätestatakse, et väheintensiivse psühholoogilise sekkumise (VIPS) teenust ja muid määruses nimetatud teenuseid osutav juriidiline isik peab olema tegevusloaga tervishoiuteenuse osutaja. See on vajalik, et tagada teenuseosutajate vastavus tervishoiu valdkonnas kehtivatele usaldusväärsuse, kvaliteedi ja ohutuse nõuetele, kuna teenus puudutab isiku terviseseisundiga seotud sümptomeid ja terviseandmete töötlemist. See toetab ka VIPS teenuse nõude täitmist, kuna vajalik on pakkuda teenust vahetult osutavatele VIPS spetsialistidele kutsega psühholoogi, vaimse tervise õe või psühhiaatri supervisiooni. Sealjuures ei piirata teenuseosutamist konkreetse tegevusloaga, et võimaldada teenuste osutamist nii näiteks iseseisva psühholoogilise ravi, iseseisva õenduse, peremeditsiini kui ka eriarstiabi tegevusloaga teenuseosutajate juures.</w:t>
            </w:r>
          </w:p>
          <w:p w14:paraId="7A576A11" w14:textId="1C94957D" w:rsidR="009F37D3" w:rsidRDefault="009F37D3" w:rsidP="009F37D3">
            <w:pPr>
              <w:jc w:val="both"/>
            </w:pPr>
            <w:r>
              <w:t xml:space="preserve">EVEA hinnangul on teenuse osutamiseks, mis ei ole tervishoiuteenus, tervishoiuteenuse tegevusloa nõude </w:t>
            </w:r>
            <w:r>
              <w:lastRenderedPageBreak/>
              <w:t xml:space="preserve">kehtestamine ettevõtlusvabaduse ebaproportsionaalne riive. Sellises nõude kehtestamisel on esiteks takistatud uute teenuse osutajate turule sisenemine ja teiseks võivad eelpool nimetatud teenuseid pakkuda näiteks ka hambaarstid, füsioterapeudid, logopeedid ning ämmaemandad. Loogiline võiks olla, et näiteks VIPS teenuse osutamiseks tuleks taotleda tegevusluba mõne sarnase tervishoiuteenuse, näiteks iseseisva psühholoogilise ravi osutamiseks. Aga ka selline </w:t>
            </w:r>
            <w:proofErr w:type="spellStart"/>
            <w:r>
              <w:t>ülereguleerimine</w:t>
            </w:r>
            <w:proofErr w:type="spellEnd"/>
            <w:r>
              <w:t xml:space="preserve"> ei ole asjakohane ning see piirab ülemääraselt ettevõtlusvabadust. Viitamine ainult tervishoiu valdkonnas kehtivatele usaldusväärsuse, kvaliteedi ning ohutuse nõuetele ei ole põhiõiguste kaitse seisukohast piisav ega õigusta nii intensiivset riivet nagu loakohustus. Teenuse kvaliteedi tagamiseks tuleb kasutada muid meetmeid, mis piiravad ettevõtlusvabadust vähem.</w:t>
            </w:r>
          </w:p>
        </w:tc>
        <w:tc>
          <w:tcPr>
            <w:tcW w:w="6063" w:type="dxa"/>
          </w:tcPr>
          <w:p w14:paraId="55E0F334" w14:textId="4B1C8D85" w:rsidR="009F37D3" w:rsidRDefault="6F13EDDF" w:rsidP="009F37D3">
            <w:pPr>
              <w:jc w:val="both"/>
              <w:rPr>
                <w:rFonts w:ascii="Aptos" w:eastAsia="Aptos" w:hAnsi="Aptos" w:cs="Aptos"/>
              </w:rPr>
            </w:pPr>
            <w:r w:rsidRPr="0424BAE2">
              <w:rPr>
                <w:rFonts w:ascii="Aptos" w:eastAsia="Aptos" w:hAnsi="Aptos" w:cs="Aptos"/>
                <w:b/>
                <w:bCs/>
                <w:color w:val="000000" w:themeColor="text1"/>
              </w:rPr>
              <w:lastRenderedPageBreak/>
              <w:t xml:space="preserve">Selgitame. </w:t>
            </w:r>
            <w:r w:rsidRPr="0424BAE2">
              <w:rPr>
                <w:rFonts w:ascii="Aptos" w:eastAsia="Aptos" w:hAnsi="Aptos" w:cs="Aptos"/>
                <w:color w:val="000000" w:themeColor="text1"/>
              </w:rPr>
              <w:t xml:space="preserve">Väheintensiivne psühholoogiline sekkumine ei ole eelnõu kohaselt tervishoiuteenus ning tegevusloa nõue ei ole kehtestatud eesmärgiga käsitada </w:t>
            </w:r>
            <w:proofErr w:type="spellStart"/>
            <w:r w:rsidRPr="0424BAE2">
              <w:rPr>
                <w:rFonts w:ascii="Aptos" w:eastAsia="Aptos" w:hAnsi="Aptos" w:cs="Aptos"/>
                <w:color w:val="000000" w:themeColor="text1"/>
              </w:rPr>
              <w:t>VIPS-i</w:t>
            </w:r>
            <w:proofErr w:type="spellEnd"/>
            <w:r w:rsidRPr="0424BAE2">
              <w:rPr>
                <w:rFonts w:ascii="Aptos" w:eastAsia="Aptos" w:hAnsi="Aptos" w:cs="Aptos"/>
                <w:color w:val="000000" w:themeColor="text1"/>
              </w:rPr>
              <w:t xml:space="preserve"> tervishoiuteenusena. Nõue puudutab teenust korraldavat ja selle kvaliteedi eest vastutavat juriidilist isikut, mitte sekkumist vahetult osutava spetsialisti staatust. VIPS on küll madala intensiivsusega ja juhendipõhine sekkumine, kuid seda osutatakse inimestele, kellel esinevad </w:t>
            </w:r>
            <w:r w:rsidR="491BC4AC" w:rsidRPr="0424BAE2">
              <w:rPr>
                <w:rFonts w:ascii="Aptos" w:eastAsia="Aptos" w:hAnsi="Aptos" w:cs="Aptos"/>
                <w:color w:val="000000" w:themeColor="text1"/>
              </w:rPr>
              <w:t>psüühika- või käitumishäire</w:t>
            </w:r>
            <w:r w:rsidRPr="0424BAE2">
              <w:rPr>
                <w:rFonts w:ascii="Aptos" w:eastAsia="Aptos" w:hAnsi="Aptos" w:cs="Aptos"/>
                <w:color w:val="000000" w:themeColor="text1"/>
              </w:rPr>
              <w:t xml:space="preserve"> </w:t>
            </w:r>
            <w:r w:rsidRPr="0424BAE2">
              <w:rPr>
                <w:rFonts w:ascii="Aptos" w:eastAsia="Aptos" w:hAnsi="Aptos" w:cs="Aptos"/>
                <w:color w:val="000000" w:themeColor="text1"/>
              </w:rPr>
              <w:lastRenderedPageBreak/>
              <w:t xml:space="preserve">sümptomid. Teenuse käigus hinnatakse inimese seisundit ja riske, töödeldakse terviseandmeid, vajaduse korral koostatakse ohutusplaan ning suunatakse inimene sobivama abi juurde. Samuti peab teenuseosutaja korraldama VIPS-spetsialistide regulaarse supervisiooni kutsega psühholoogi, vaimse tervise õe või psühhiaatri poolt. Seetõttu on vajalik, et teenuse korralduslik vastutus oleks usaldusväärsel juriidilisel isikul, kellel on tervisevaldkonnas tegutsemise kogemus ja võimekus korraldada teenuse kvaliteeti, riskijuhtimist, supervisiooni ning edasisuunamist. Eelnõus ei ole tegevusloa nõuet seotud ühe konkreetse tervishoiuteenuse liigiga. Selle eesmärk on võimaldada </w:t>
            </w:r>
            <w:proofErr w:type="spellStart"/>
            <w:r w:rsidRPr="0424BAE2">
              <w:rPr>
                <w:rFonts w:ascii="Aptos" w:eastAsia="Aptos" w:hAnsi="Aptos" w:cs="Aptos"/>
                <w:color w:val="000000" w:themeColor="text1"/>
              </w:rPr>
              <w:t>VIPS-i</w:t>
            </w:r>
            <w:proofErr w:type="spellEnd"/>
            <w:r w:rsidRPr="0424BAE2">
              <w:rPr>
                <w:rFonts w:ascii="Aptos" w:eastAsia="Aptos" w:hAnsi="Aptos" w:cs="Aptos"/>
                <w:color w:val="000000" w:themeColor="text1"/>
              </w:rPr>
              <w:t xml:space="preserve"> pakkuda erineva profiiliga tervishoiuteenuse osutajatel, näiteks psühholoogilise ravi, </w:t>
            </w:r>
            <w:proofErr w:type="spellStart"/>
            <w:r w:rsidRPr="0424BAE2">
              <w:rPr>
                <w:rFonts w:ascii="Aptos" w:eastAsia="Aptos" w:hAnsi="Aptos" w:cs="Aptos"/>
                <w:color w:val="000000" w:themeColor="text1"/>
              </w:rPr>
              <w:t>õendusabi</w:t>
            </w:r>
            <w:proofErr w:type="spellEnd"/>
            <w:r w:rsidRPr="0424BAE2">
              <w:rPr>
                <w:rFonts w:ascii="Aptos" w:eastAsia="Aptos" w:hAnsi="Aptos" w:cs="Aptos"/>
                <w:color w:val="000000" w:themeColor="text1"/>
              </w:rPr>
              <w:t xml:space="preserve">, perearstiabi või eriarstiabi osutajatel, ning vältida täiesti uue tegevusloa liigi ja eraldi loamenetluse loomist. Terviseamet väljastab tegevuslubasid mitmel erineval tervishoiuteenuse tegevusalal, sealhulgas iseseisva psühholoogilise ravi, </w:t>
            </w:r>
            <w:proofErr w:type="spellStart"/>
            <w:r w:rsidRPr="0424BAE2">
              <w:rPr>
                <w:rFonts w:ascii="Aptos" w:eastAsia="Aptos" w:hAnsi="Aptos" w:cs="Aptos"/>
                <w:color w:val="000000" w:themeColor="text1"/>
              </w:rPr>
              <w:t>õendusabi</w:t>
            </w:r>
            <w:proofErr w:type="spellEnd"/>
            <w:r w:rsidRPr="0424BAE2">
              <w:rPr>
                <w:rFonts w:ascii="Aptos" w:eastAsia="Aptos" w:hAnsi="Aptos" w:cs="Aptos"/>
                <w:color w:val="000000" w:themeColor="text1"/>
              </w:rPr>
              <w:t xml:space="preserve">, füsioteraapia ja </w:t>
            </w:r>
            <w:proofErr w:type="spellStart"/>
            <w:r w:rsidRPr="0424BAE2">
              <w:rPr>
                <w:rFonts w:ascii="Aptos" w:eastAsia="Aptos" w:hAnsi="Aptos" w:cs="Aptos"/>
                <w:color w:val="000000" w:themeColor="text1"/>
              </w:rPr>
              <w:t>logopeedilise</w:t>
            </w:r>
            <w:proofErr w:type="spellEnd"/>
            <w:r w:rsidRPr="0424BAE2">
              <w:rPr>
                <w:rFonts w:ascii="Aptos" w:eastAsia="Aptos" w:hAnsi="Aptos" w:cs="Aptos"/>
                <w:color w:val="000000" w:themeColor="text1"/>
              </w:rPr>
              <w:t xml:space="preserve"> ravi osutamiseks.</w:t>
            </w:r>
            <w:r w:rsidR="072E481D" w:rsidRPr="0424BAE2">
              <w:rPr>
                <w:rFonts w:ascii="Aptos" w:eastAsia="Aptos" w:hAnsi="Aptos" w:cs="Aptos"/>
                <w:color w:val="000000" w:themeColor="text1"/>
              </w:rPr>
              <w:t xml:space="preserve"> </w:t>
            </w:r>
            <w:r w:rsidRPr="0424BAE2">
              <w:rPr>
                <w:rFonts w:ascii="Aptos" w:eastAsia="Aptos" w:hAnsi="Aptos" w:cs="Aptos"/>
                <w:color w:val="000000" w:themeColor="text1"/>
              </w:rPr>
              <w:t xml:space="preserve">Tegevusloa olemasolu ei ole seejuures ainus ega piisav tingimus </w:t>
            </w:r>
            <w:proofErr w:type="spellStart"/>
            <w:r w:rsidRPr="0424BAE2">
              <w:rPr>
                <w:rFonts w:ascii="Aptos" w:eastAsia="Aptos" w:hAnsi="Aptos" w:cs="Aptos"/>
                <w:color w:val="000000" w:themeColor="text1"/>
              </w:rPr>
              <w:t>VIPS-i</w:t>
            </w:r>
            <w:proofErr w:type="spellEnd"/>
            <w:r w:rsidRPr="0424BAE2">
              <w:rPr>
                <w:rFonts w:ascii="Aptos" w:eastAsia="Aptos" w:hAnsi="Aptos" w:cs="Aptos"/>
                <w:color w:val="000000" w:themeColor="text1"/>
              </w:rPr>
              <w:t xml:space="preserve"> osutamiseks. Teenuseosutaja peab lisaks tõendama konkreetse sekkumise kasutamise õigust ja osutamise võimekust, kasutama nõuetele vastavaid spetsialiste, korraldama supervisiooni ning vastama Tervisekassa </w:t>
            </w:r>
            <w:r w:rsidRPr="0424BAE2">
              <w:rPr>
                <w:rFonts w:ascii="Aptos" w:eastAsia="Aptos" w:hAnsi="Aptos" w:cs="Aptos"/>
                <w:color w:val="000000" w:themeColor="text1"/>
              </w:rPr>
              <w:lastRenderedPageBreak/>
              <w:t xml:space="preserve">lepingus sätestatud tingimustele. Seega ei anna näiteks üksnes hambaravi tegevusloa olemasolu automaatselt õigust </w:t>
            </w:r>
            <w:proofErr w:type="spellStart"/>
            <w:r w:rsidRPr="0424BAE2">
              <w:rPr>
                <w:rFonts w:ascii="Aptos" w:eastAsia="Aptos" w:hAnsi="Aptos" w:cs="Aptos"/>
                <w:color w:val="000000" w:themeColor="text1"/>
              </w:rPr>
              <w:t>VIPS-i</w:t>
            </w:r>
            <w:proofErr w:type="spellEnd"/>
            <w:r w:rsidRPr="0424BAE2">
              <w:rPr>
                <w:rFonts w:ascii="Aptos" w:eastAsia="Aptos" w:hAnsi="Aptos" w:cs="Aptos"/>
                <w:color w:val="000000" w:themeColor="text1"/>
              </w:rPr>
              <w:t xml:space="preserve"> riiklikult rahastatud teenusena osutada</w:t>
            </w:r>
            <w:r w:rsidR="0D407305" w:rsidRPr="0424BAE2">
              <w:rPr>
                <w:rFonts w:ascii="Aptos" w:eastAsia="Aptos" w:hAnsi="Aptos" w:cs="Aptos"/>
                <w:color w:val="000000" w:themeColor="text1"/>
              </w:rPr>
              <w:t xml:space="preserve">, kuid </w:t>
            </w:r>
            <w:proofErr w:type="spellStart"/>
            <w:r w:rsidR="0D407305" w:rsidRPr="0424BAE2">
              <w:rPr>
                <w:rFonts w:ascii="Aptos" w:eastAsia="Aptos" w:hAnsi="Aptos" w:cs="Aptos"/>
                <w:color w:val="000000" w:themeColor="text1"/>
              </w:rPr>
              <w:t>VIPS-ide</w:t>
            </w:r>
            <w:proofErr w:type="spellEnd"/>
            <w:r w:rsidR="0D407305" w:rsidRPr="0424BAE2">
              <w:rPr>
                <w:rFonts w:ascii="Aptos" w:eastAsia="Aptos" w:hAnsi="Aptos" w:cs="Aptos"/>
                <w:color w:val="000000" w:themeColor="text1"/>
              </w:rPr>
              <w:t xml:space="preserve"> osutamine on </w:t>
            </w:r>
            <w:r w:rsidR="13CDB44F" w:rsidRPr="0424BAE2">
              <w:rPr>
                <w:rFonts w:ascii="Aptos" w:eastAsia="Aptos" w:hAnsi="Aptos" w:cs="Aptos"/>
                <w:color w:val="000000" w:themeColor="text1"/>
              </w:rPr>
              <w:t xml:space="preserve">täiendav lubatud lisategevusala tervishoiuteenuse osutajatele. </w:t>
            </w:r>
          </w:p>
        </w:tc>
      </w:tr>
      <w:tr w:rsidR="009F37D3" w14:paraId="72174BC5" w14:textId="77777777" w:rsidTr="00BE2BF8">
        <w:trPr>
          <w:trHeight w:val="300"/>
        </w:trPr>
        <w:tc>
          <w:tcPr>
            <w:tcW w:w="993" w:type="dxa"/>
          </w:tcPr>
          <w:p w14:paraId="5FBC6111" w14:textId="79CB1C48" w:rsidR="009F37D3" w:rsidRPr="7B6B5E39" w:rsidRDefault="009F37D3" w:rsidP="009F37D3">
            <w:pPr>
              <w:jc w:val="center"/>
              <w:rPr>
                <w:b/>
                <w:bCs/>
              </w:rPr>
            </w:pPr>
            <w:r>
              <w:rPr>
                <w:b/>
                <w:bCs/>
              </w:rPr>
              <w:lastRenderedPageBreak/>
              <w:t>7.2</w:t>
            </w:r>
          </w:p>
        </w:tc>
        <w:tc>
          <w:tcPr>
            <w:tcW w:w="6520" w:type="dxa"/>
          </w:tcPr>
          <w:p w14:paraId="58E4B033" w14:textId="664A0541" w:rsidR="009F37D3" w:rsidRDefault="009F37D3" w:rsidP="009F37D3">
            <w:pPr>
              <w:jc w:val="both"/>
            </w:pPr>
            <w:r>
              <w:t xml:space="preserve">Sotsiaalministri määruse kavandi kohaselt peab varajase abi sekkumine vastama muuhulgas järgmisele tingimusele: sekkumine on tõenduspõhine ning on läbinud Tervise Arengu Instituudi juhitava ennetuse teadusnõukogu hindamise ning vastanud tasemele „5“ või „4“. Kui aga vastava probleemi ennetuseks või valitud ennetuskeskkonnas puudub 4. või 5. taseme ennetustegevus või olemasolev tegevus ei vasta enam sihtrühma vajadustele, võidakse ajutiselt rahastada tase 3 sekkumiste osutamist juhul, kui samal ajal suunatakse ressursse ennetuse teadusnõukogu poolt antud suuniste rakendamiseks, et jõuda järgmisele </w:t>
            </w:r>
            <w:proofErr w:type="spellStart"/>
            <w:r>
              <w:t>tõendatuse</w:t>
            </w:r>
            <w:proofErr w:type="spellEnd"/>
            <w:r>
              <w:t xml:space="preserve"> tasemele. </w:t>
            </w:r>
            <w:r>
              <w:lastRenderedPageBreak/>
              <w:t>Arusaamatuks jääb, millises õigusaktis või dokumendis fikseeritud tasemetele peab Tervise Arengu Instituudi ennetuse teadusnõukogu hindamisel tuginema. Samuti ei ole selge, mida tähendab ajutine rahastamine nn 3. taseme korral, mille kohaselt on ennetustegevuse mõju kohta olemas ainult mõningad andmed.</w:t>
            </w:r>
          </w:p>
        </w:tc>
        <w:tc>
          <w:tcPr>
            <w:tcW w:w="6063" w:type="dxa"/>
          </w:tcPr>
          <w:p w14:paraId="58488B5D" w14:textId="6667E645" w:rsidR="009F37D3" w:rsidRDefault="009F37D3" w:rsidP="009F37D3">
            <w:pPr>
              <w:jc w:val="both"/>
            </w:pPr>
            <w:r w:rsidRPr="00C18F46">
              <w:rPr>
                <w:b/>
                <w:bCs/>
              </w:rPr>
              <w:lastRenderedPageBreak/>
              <w:t>Selgitame.</w:t>
            </w:r>
            <w:r>
              <w:t xml:space="preserve"> Ennetustegevuste </w:t>
            </w:r>
            <w:proofErr w:type="spellStart"/>
            <w:r>
              <w:t>tõendatuse</w:t>
            </w:r>
            <w:proofErr w:type="spellEnd"/>
            <w:r>
              <w:t xml:space="preserve"> tasemed põhinevad Tervise Arengu Instituudi ennetuse teadusnõukogu kehtestatud hindamismetoodikal (</w:t>
            </w:r>
            <w:hyperlink r:id="rId10">
              <w:r w:rsidR="00B948BC">
                <w:rPr>
                  <w:rStyle w:val="Hperlink"/>
                </w:rPr>
                <w:t xml:space="preserve">Ennetustegevuste </w:t>
              </w:r>
              <w:proofErr w:type="spellStart"/>
              <w:r w:rsidR="00B948BC">
                <w:rPr>
                  <w:rStyle w:val="Hperlink"/>
                </w:rPr>
                <w:t>tõendatuse</w:t>
              </w:r>
              <w:proofErr w:type="spellEnd"/>
              <w:r w:rsidR="00B948BC">
                <w:rPr>
                  <w:rStyle w:val="Hperlink"/>
                </w:rPr>
                <w:t xml:space="preserve"> taseme hindamine</w:t>
              </w:r>
            </w:hyperlink>
            <w:r>
              <w:t xml:space="preserve">) ning </w:t>
            </w:r>
            <w:hyperlink r:id="rId11" w:anchor="otsused-8-detsembri">
              <w:r w:rsidRPr="4E966E8D">
                <w:rPr>
                  <w:rStyle w:val="Hperlink"/>
                </w:rPr>
                <w:t xml:space="preserve">8. detsembril 2025 vastuvõetud ennetustegevuste rahastamispõhimõtete </w:t>
              </w:r>
              <w:proofErr w:type="spellStart"/>
              <w:r w:rsidRPr="4E966E8D">
                <w:rPr>
                  <w:rStyle w:val="Hperlink"/>
                </w:rPr>
                <w:t>kokku</w:t>
              </w:r>
              <w:r w:rsidR="00B948BC">
                <w:rPr>
                  <w:rStyle w:val="Hperlink"/>
                </w:rPr>
                <w:t>-</w:t>
              </w:r>
              <w:r w:rsidRPr="4E966E8D">
                <w:rPr>
                  <w:rStyle w:val="Hperlink"/>
                </w:rPr>
                <w:t>leppel</w:t>
              </w:r>
              <w:proofErr w:type="spellEnd"/>
            </w:hyperlink>
            <w:r>
              <w:t xml:space="preserve">. Riiklikult on kavandatud rahastada eelkõige 4. ja 5. taseme sekkumisi, mille kasutusvalmidus on väga hea ja mõju on vähemalt mõõdukalt tõendatud. Erandina võimaldab eelnõu rahastada ka 3. taseme ehk hea kasutusvalmidusega sekkumisi olukorras, kus kõrgema </w:t>
            </w:r>
            <w:proofErr w:type="spellStart"/>
            <w:r>
              <w:t>tõendatuse</w:t>
            </w:r>
            <w:proofErr w:type="spellEnd"/>
            <w:r>
              <w:t xml:space="preserve"> tasemega </w:t>
            </w:r>
            <w:r>
              <w:lastRenderedPageBreak/>
              <w:t xml:space="preserve">sekkumised puuduvad või ei vasta sihtrühma vajadustele. Sellisel juhul on rahastamise eelduseks tegevused, mis on suunatud sekkumise </w:t>
            </w:r>
            <w:proofErr w:type="spellStart"/>
            <w:r>
              <w:t>tõendatusastme</w:t>
            </w:r>
            <w:proofErr w:type="spellEnd"/>
            <w:r>
              <w:t xml:space="preserve"> tõstmisele. Mõiste „ajutine rahastamine“ viitab sellisele üleminekulahendusele, mille eesmärk on toetada tõenduspõhisuse suurendamist kuni kõrgema taseme saavutamiseni.</w:t>
            </w:r>
          </w:p>
        </w:tc>
      </w:tr>
      <w:tr w:rsidR="009F37D3" w14:paraId="60F9387C" w14:textId="77777777" w:rsidTr="00BE2BF8">
        <w:trPr>
          <w:trHeight w:val="300"/>
        </w:trPr>
        <w:tc>
          <w:tcPr>
            <w:tcW w:w="993" w:type="dxa"/>
          </w:tcPr>
          <w:p w14:paraId="634DF8E0" w14:textId="14A72F07" w:rsidR="009F37D3" w:rsidRDefault="009F37D3" w:rsidP="009F37D3">
            <w:pPr>
              <w:jc w:val="center"/>
              <w:rPr>
                <w:b/>
                <w:bCs/>
              </w:rPr>
            </w:pPr>
            <w:r>
              <w:rPr>
                <w:b/>
                <w:bCs/>
              </w:rPr>
              <w:lastRenderedPageBreak/>
              <w:t>7.3</w:t>
            </w:r>
          </w:p>
        </w:tc>
        <w:tc>
          <w:tcPr>
            <w:tcW w:w="6520" w:type="dxa"/>
          </w:tcPr>
          <w:p w14:paraId="415190A0" w14:textId="45A2D731" w:rsidR="009F37D3" w:rsidRDefault="009F37D3" w:rsidP="009F37D3">
            <w:pPr>
              <w:jc w:val="both"/>
            </w:pPr>
            <w:r>
              <w:t xml:space="preserve">Sotsiaalministri määruse kavandi järgi peab VIPS teenust vahetult osutav VIPS-spetsialist olema läbinud konkreetse pakutava ühe või mitme </w:t>
            </w:r>
            <w:proofErr w:type="spellStart"/>
            <w:r>
              <w:t>VIPS-i</w:t>
            </w:r>
            <w:proofErr w:type="spellEnd"/>
            <w:r>
              <w:t xml:space="preserve"> osutamiseks vajaliku(d) täiendkoolituse(d), mida tõendab sekkumise omaniku poolt väljastatud vastav täiendkoolituse diplom. Ei ole selge, millal ja millise mahuga täiendkoolitus tuleb läbida, samuti tekib küsimus, et kes väljastab diplomi ehk kes on nn sekkumise omanik. Kavandis toodud kohustus järgida andmekaitse ja eetilisi põhimõtteid, austada isiku õigusi ning hoida professionaalseid piire ei ole VIPS spetsialisti vastavuse kriteerium. See on teenuse osutamise tingimus ja see ei sobi vastavuse kriteeriumite loetellu. Samuti ei sobi vastavuse kriteeriumite loetellu nõue, et VIPS spetsialist peab olema lepingulises suhtes juriidilise isikuga, kes on teenuse osutamisel Tervisekassa lepingupartneriks. Sellise nõude saab esitada hoopis teenuse osutajale, mille kohaselt tal peab olema lepinguline suhe VIPS spetsialistiga. Oluline on siin ka see, et delikaatsete isikuandmete käitlemisel ei piisa </w:t>
            </w:r>
            <w:r>
              <w:lastRenderedPageBreak/>
              <w:t>ainult andmekaitse põhimõtete järgimisest, lisaks põhimõtetele tuleb järgida kõiki vastavaid reegleid.</w:t>
            </w:r>
          </w:p>
        </w:tc>
        <w:tc>
          <w:tcPr>
            <w:tcW w:w="6063" w:type="dxa"/>
          </w:tcPr>
          <w:p w14:paraId="71262F80" w14:textId="0E114FC6" w:rsidR="009F37D3" w:rsidRDefault="6F13EDDF" w:rsidP="009F37D3">
            <w:pPr>
              <w:jc w:val="both"/>
            </w:pPr>
            <w:r w:rsidRPr="0424BAE2">
              <w:rPr>
                <w:b/>
                <w:bCs/>
              </w:rPr>
              <w:lastRenderedPageBreak/>
              <w:t xml:space="preserve">Arvestatud. </w:t>
            </w:r>
            <w:r>
              <w:t>Konkreetse sekkumise väljaõppe maht sõltub sekkumise sisust ja keerukusest ning seda ei ole põhjendatud ühtselt kehtestada. Täpsustame sekkumise omaniku mõistet ning vaatame üle spetsialisti nõuete ja teenuse osutamise tingimuste eristamise. Teenuseosutaja vastutus nõuetele vastavate spetsialistide kaasamise eest säilib.</w:t>
            </w:r>
          </w:p>
        </w:tc>
      </w:tr>
      <w:tr w:rsidR="009F37D3" w14:paraId="572107A1" w14:textId="77777777" w:rsidTr="00BE2BF8">
        <w:trPr>
          <w:trHeight w:val="300"/>
        </w:trPr>
        <w:tc>
          <w:tcPr>
            <w:tcW w:w="993" w:type="dxa"/>
          </w:tcPr>
          <w:p w14:paraId="567AE443" w14:textId="1B337D43" w:rsidR="009F37D3" w:rsidRDefault="009F37D3" w:rsidP="009F37D3">
            <w:pPr>
              <w:jc w:val="center"/>
              <w:rPr>
                <w:b/>
                <w:bCs/>
              </w:rPr>
            </w:pPr>
            <w:r>
              <w:rPr>
                <w:b/>
                <w:bCs/>
              </w:rPr>
              <w:t>7.4</w:t>
            </w:r>
          </w:p>
        </w:tc>
        <w:tc>
          <w:tcPr>
            <w:tcW w:w="6520" w:type="dxa"/>
          </w:tcPr>
          <w:p w14:paraId="4393D327" w14:textId="68AD5910" w:rsidR="009F37D3" w:rsidRDefault="009F37D3" w:rsidP="009F37D3">
            <w:pPr>
              <w:jc w:val="both"/>
            </w:pPr>
            <w:r>
              <w:t>Kui varajase abi sekkumise lepingute sõlmimise teenuseosutajatega otsustab Tervisekassa määruses toodud kriteeriumite alusel, siis on selge, et lepinguid ei pea sõlmima kõigi teenuseosutajatega. Seda ei ole vaja eraldi sätestada.</w:t>
            </w:r>
          </w:p>
        </w:tc>
        <w:tc>
          <w:tcPr>
            <w:tcW w:w="6063" w:type="dxa"/>
          </w:tcPr>
          <w:p w14:paraId="19185FD4" w14:textId="4AAF6CAC" w:rsidR="009F37D3" w:rsidRDefault="009F37D3" w:rsidP="009F37D3">
            <w:pPr>
              <w:jc w:val="both"/>
            </w:pPr>
            <w:r w:rsidRPr="31F7BBB8">
              <w:rPr>
                <w:b/>
                <w:bCs/>
              </w:rPr>
              <w:t>Arvestatud</w:t>
            </w:r>
            <w:r>
              <w:t xml:space="preserve">. </w:t>
            </w:r>
            <w:r w:rsidR="00221147">
              <w:t>Rakendusakti kavandi</w:t>
            </w:r>
            <w:r>
              <w:t xml:space="preserve"> teksti muudetud.</w:t>
            </w:r>
          </w:p>
        </w:tc>
      </w:tr>
      <w:tr w:rsidR="009F37D3" w14:paraId="20C4BEC4" w14:textId="77777777" w:rsidTr="00BE2BF8">
        <w:trPr>
          <w:trHeight w:val="300"/>
        </w:trPr>
        <w:tc>
          <w:tcPr>
            <w:tcW w:w="993" w:type="dxa"/>
          </w:tcPr>
          <w:p w14:paraId="37F99C7E" w14:textId="1840C027" w:rsidR="009F37D3" w:rsidRDefault="009F37D3" w:rsidP="009F37D3">
            <w:pPr>
              <w:jc w:val="center"/>
              <w:rPr>
                <w:b/>
                <w:bCs/>
              </w:rPr>
            </w:pPr>
            <w:r>
              <w:rPr>
                <w:b/>
                <w:bCs/>
              </w:rPr>
              <w:t>7.5</w:t>
            </w:r>
          </w:p>
        </w:tc>
        <w:tc>
          <w:tcPr>
            <w:tcW w:w="6520" w:type="dxa"/>
          </w:tcPr>
          <w:p w14:paraId="7DF5673C" w14:textId="11A22C9D" w:rsidR="009F37D3" w:rsidRDefault="009F37D3" w:rsidP="009F37D3">
            <w:pPr>
              <w:jc w:val="both"/>
            </w:pPr>
            <w:r>
              <w:t xml:space="preserve">Töötervishoiu ja tööohutuse seaduse kohaselt peab tööandja </w:t>
            </w:r>
            <w:proofErr w:type="spellStart"/>
            <w:r>
              <w:t>psühhosotsiaalsest</w:t>
            </w:r>
            <w:proofErr w:type="spellEnd"/>
            <w:r>
              <w:t xml:space="preserve"> ohutegurist tuleneva tervisekahjustuse ennetamiseks rakendama abinõusid, sealhulgas kohandama töökorralduse ja töökoha töötajale sobivaks, optimeerima töötaja töökoormust, võimaldama töötajale tööpäeva või töövahetuse jooksul tööaja hulka arvatavaid vaheaegu ning parandama ettevõtte </w:t>
            </w:r>
            <w:proofErr w:type="spellStart"/>
            <w:r>
              <w:t>psühhosotsiaalset</w:t>
            </w:r>
            <w:proofErr w:type="spellEnd"/>
            <w:r>
              <w:t xml:space="preserve"> töökeskkonda. EVEA hinnangul on tööandjatel nende ülesannete täitmisel vaja rohkem riigi tuge ja seda eriti väiksemate tööandjate puhul. Vastav juhendmaterjal või muud asjakohased meetmed võiksid ettevõtjaid aidata. Näiteks võib kiita MTÜ Peaasjad tegevust vaimse tervise edendamisel, aga </w:t>
            </w:r>
            <w:proofErr w:type="spellStart"/>
            <w:r>
              <w:t>psühhosotsiaalse</w:t>
            </w:r>
            <w:proofErr w:type="spellEnd"/>
            <w:r>
              <w:t xml:space="preserve"> töökeskkonna parandamise jaoks on nende portaalis toodud abimaterjalid pigem teoreetilise väärtusega ega toeta tööandjaid igapäeva tööelus piisavalt. Ka ühiskonnale edastatavad sõnumid peavad olema lihtsalt arusaadavad. Teiste tegevuste hulgas antakse nimetatud mittetulundusühingu poolt välja vaimset tervist väärtustava organisatsiooni märgist, millel on neli kategooriat: tärkaja, </w:t>
            </w:r>
            <w:proofErr w:type="spellStart"/>
            <w:r>
              <w:lastRenderedPageBreak/>
              <w:t>sirguja</w:t>
            </w:r>
            <w:proofErr w:type="spellEnd"/>
            <w:r>
              <w:t xml:space="preserve">, </w:t>
            </w:r>
            <w:proofErr w:type="spellStart"/>
            <w:r>
              <w:t>õitseja</w:t>
            </w:r>
            <w:proofErr w:type="spellEnd"/>
            <w:r>
              <w:t xml:space="preserve"> ja </w:t>
            </w:r>
            <w:proofErr w:type="spellStart"/>
            <w:r>
              <w:t>viljuja</w:t>
            </w:r>
            <w:proofErr w:type="spellEnd"/>
            <w:r>
              <w:t xml:space="preserve">. Nende kategooriate kriteeriumite vahel vahe tegemine on liiga keeruline ja sellisel kujul loodud märgis ei täida kõige paremini oma eesmärki väärtustada head </w:t>
            </w:r>
            <w:proofErr w:type="spellStart"/>
            <w:r>
              <w:t>psühhosotsiaalset</w:t>
            </w:r>
            <w:proofErr w:type="spellEnd"/>
            <w:r>
              <w:t xml:space="preserve"> töökeskkonda. Tegelikult on vaja tõhusaid metoodikaid ja praktikaid, kuidas töötajate pingetaluvust tõsta, samuti kuidas tööandjad saavad töökohtades pingeolukordade tekkimist vältida või vähendada ja nende mõju leevendada. Töökohal kiusamise ja ahistamise probleemi lahenduse jaoks võiks võimalikku analoogiat otsida näiteks nn vilepuhumise regulatsioonidest. Nende töötajate jaoks, kes töötavad inimestega (õpetajad, meditsiinitöötajad, klienditeenindajad), oleks näiteks läbipõlemise vältimiseks vaja neid õpetada rohkem kasutama erinevaid tagasisidestamise kanaleid ja teadvustada tööandjaid sellise praktika olulisusest.</w:t>
            </w:r>
          </w:p>
        </w:tc>
        <w:tc>
          <w:tcPr>
            <w:tcW w:w="6063" w:type="dxa"/>
          </w:tcPr>
          <w:p w14:paraId="4A86645A" w14:textId="66C76AB3" w:rsidR="009F37D3" w:rsidRPr="00757D4C" w:rsidRDefault="009F37D3" w:rsidP="009F37D3">
            <w:pPr>
              <w:spacing w:after="0"/>
              <w:jc w:val="both"/>
              <w:rPr>
                <w:rFonts w:eastAsia="Roboto" w:cs="Roboto"/>
                <w:sz w:val="22"/>
                <w:szCs w:val="22"/>
              </w:rPr>
            </w:pPr>
            <w:r w:rsidRPr="00757D4C">
              <w:rPr>
                <w:b/>
                <w:bCs/>
              </w:rPr>
              <w:lastRenderedPageBreak/>
              <w:t xml:space="preserve">Võtame teadmiseks. </w:t>
            </w:r>
            <w:r w:rsidRPr="006279EF">
              <w:t xml:space="preserve">Täname ettepanekute eest. </w:t>
            </w:r>
            <w:r w:rsidRPr="006279EF">
              <w:rPr>
                <w:rFonts w:eastAsia="Roboto" w:cs="Roboto"/>
              </w:rPr>
              <w:t xml:space="preserve">EVEA tõstatatud </w:t>
            </w:r>
            <w:r w:rsidR="00B17077" w:rsidRPr="006279EF">
              <w:rPr>
                <w:rFonts w:eastAsia="Roboto" w:cs="Roboto"/>
              </w:rPr>
              <w:t>aspektid</w:t>
            </w:r>
            <w:r w:rsidRPr="006279EF">
              <w:rPr>
                <w:rFonts w:eastAsia="Roboto" w:cs="Roboto"/>
              </w:rPr>
              <w:t xml:space="preserve"> on oluli</w:t>
            </w:r>
            <w:r w:rsidR="00B17077" w:rsidRPr="006279EF">
              <w:rPr>
                <w:rFonts w:eastAsia="Roboto" w:cs="Roboto"/>
              </w:rPr>
              <w:t>s</w:t>
            </w:r>
            <w:r w:rsidRPr="006279EF">
              <w:rPr>
                <w:rFonts w:eastAsia="Roboto" w:cs="Roboto"/>
              </w:rPr>
              <w:t>e</w:t>
            </w:r>
            <w:r w:rsidR="00B17077" w:rsidRPr="006279EF">
              <w:rPr>
                <w:rFonts w:eastAsia="Roboto" w:cs="Roboto"/>
              </w:rPr>
              <w:t>d</w:t>
            </w:r>
            <w:r w:rsidRPr="006279EF">
              <w:rPr>
                <w:rFonts w:eastAsia="Roboto" w:cs="Roboto"/>
              </w:rPr>
              <w:t>, kuid jää</w:t>
            </w:r>
            <w:r w:rsidR="00B17077" w:rsidRPr="006279EF">
              <w:rPr>
                <w:rFonts w:eastAsia="Roboto" w:cs="Roboto"/>
              </w:rPr>
              <w:t>vad</w:t>
            </w:r>
            <w:r w:rsidRPr="006279EF">
              <w:rPr>
                <w:rFonts w:eastAsia="Roboto" w:cs="Roboto"/>
              </w:rPr>
              <w:t xml:space="preserve"> eelnõu reguleerimisalast välja. Käesoleva eelnõu eesmärk on reguleerida individuaalseid varajase abi sekkumisi inimestele, kellel juba esinevad vaimse tervise häire sümptomid. Tegemist on näidustatud ennetuse tasandi teenusega, mille peamine tulemusnäitaja on konkreetse inimese sümptomite vähenemine. Käesolev eelnõu ei reguleeri universaalset ennetust, riskirühmadele suunatud ennetust ega inimest ümbritseva töö- või elukeskkonna kujundamist</w:t>
            </w:r>
            <w:r w:rsidR="000D4AC2" w:rsidRPr="006279EF">
              <w:rPr>
                <w:rFonts w:eastAsia="Roboto" w:cs="Roboto"/>
              </w:rPr>
              <w:t xml:space="preserve"> – kuid </w:t>
            </w:r>
            <w:r w:rsidR="002A0F82" w:rsidRPr="006279EF">
              <w:rPr>
                <w:rFonts w:eastAsia="Roboto" w:cs="Roboto"/>
              </w:rPr>
              <w:t>kinnitame, et ka need valdkonnad on Sotsiaalministeeriumi silmis olulised.</w:t>
            </w:r>
            <w:r w:rsidR="002A0F82">
              <w:rPr>
                <w:rFonts w:eastAsia="Roboto" w:cs="Roboto"/>
                <w:sz w:val="22"/>
                <w:szCs w:val="22"/>
              </w:rPr>
              <w:t xml:space="preserve"> </w:t>
            </w:r>
          </w:p>
        </w:tc>
      </w:tr>
      <w:tr w:rsidR="009F37D3" w14:paraId="3142F944" w14:textId="77777777" w:rsidTr="00BE2BF8">
        <w:trPr>
          <w:trHeight w:val="300"/>
        </w:trPr>
        <w:tc>
          <w:tcPr>
            <w:tcW w:w="993" w:type="dxa"/>
            <w:shd w:val="clear" w:color="auto" w:fill="83CAEB" w:themeFill="accent1" w:themeFillTint="66"/>
          </w:tcPr>
          <w:p w14:paraId="31D77DBA" w14:textId="72981C79" w:rsidR="009F37D3" w:rsidRPr="7B6B5E39" w:rsidRDefault="009F37D3" w:rsidP="009F37D3">
            <w:pPr>
              <w:jc w:val="center"/>
              <w:rPr>
                <w:b/>
                <w:bCs/>
              </w:rPr>
            </w:pPr>
            <w:r>
              <w:rPr>
                <w:b/>
                <w:bCs/>
              </w:rPr>
              <w:t xml:space="preserve">8. </w:t>
            </w:r>
          </w:p>
        </w:tc>
        <w:tc>
          <w:tcPr>
            <w:tcW w:w="6520" w:type="dxa"/>
            <w:shd w:val="clear" w:color="auto" w:fill="83CAEB" w:themeFill="accent1" w:themeFillTint="66"/>
          </w:tcPr>
          <w:p w14:paraId="32FF16CC" w14:textId="1EDAEE62" w:rsidR="009F37D3" w:rsidRPr="00726D4A" w:rsidRDefault="009F37D3" w:rsidP="009F37D3">
            <w:pPr>
              <w:jc w:val="both"/>
              <w:rPr>
                <w:b/>
                <w:bCs/>
              </w:rPr>
            </w:pPr>
            <w:r w:rsidRPr="00726D4A">
              <w:rPr>
                <w:b/>
                <w:bCs/>
              </w:rPr>
              <w:t>Eesti Psühhiaatrite Selts</w:t>
            </w:r>
          </w:p>
        </w:tc>
        <w:tc>
          <w:tcPr>
            <w:tcW w:w="6063" w:type="dxa"/>
            <w:shd w:val="clear" w:color="auto" w:fill="83CAEB" w:themeFill="accent1" w:themeFillTint="66"/>
          </w:tcPr>
          <w:p w14:paraId="7F1A5BDC" w14:textId="77777777" w:rsidR="009F37D3" w:rsidRDefault="009F37D3" w:rsidP="009F37D3">
            <w:pPr>
              <w:jc w:val="both"/>
            </w:pPr>
          </w:p>
        </w:tc>
      </w:tr>
      <w:tr w:rsidR="009F37D3" w14:paraId="08B9E9B2" w14:textId="77777777" w:rsidTr="00BE2BF8">
        <w:trPr>
          <w:trHeight w:val="300"/>
        </w:trPr>
        <w:tc>
          <w:tcPr>
            <w:tcW w:w="993" w:type="dxa"/>
          </w:tcPr>
          <w:p w14:paraId="004DBCB6" w14:textId="3EBEF7E5" w:rsidR="009F37D3" w:rsidRPr="7B6B5E39" w:rsidRDefault="009F37D3" w:rsidP="009F37D3">
            <w:pPr>
              <w:jc w:val="center"/>
              <w:rPr>
                <w:b/>
                <w:bCs/>
              </w:rPr>
            </w:pPr>
            <w:r>
              <w:rPr>
                <w:b/>
                <w:bCs/>
              </w:rPr>
              <w:t>8.1.</w:t>
            </w:r>
          </w:p>
        </w:tc>
        <w:tc>
          <w:tcPr>
            <w:tcW w:w="6520" w:type="dxa"/>
          </w:tcPr>
          <w:p w14:paraId="414D3675" w14:textId="73F4FB19" w:rsidR="009F37D3" w:rsidRDefault="009F37D3" w:rsidP="009F37D3">
            <w:pPr>
              <w:jc w:val="both"/>
            </w:pPr>
            <w:r w:rsidRPr="0024750E">
              <w:t xml:space="preserve">Täname võimaluse avaldada arvamust varajase abi sekkumise teenuse osas. Peame oluliseks vaimse tervise astmelise abi arendamist ning ühtse õigusliku raamistiku loomist sekkumistele, mida käesolevalt korraldatakse erinevate projektide ja muude koostöövormide kaudu. Teenuste potentsiaalseks sihtrühmaks hinnatakse 270 000–340 000 inimest aastas. Tõenäoliselt jääb teenuste tegelik kasutus esimestel rakendusaastatel väiksemaks, kuni teenused saavutavad elanikkonna hulgas tuntuse ja </w:t>
            </w:r>
            <w:r w:rsidRPr="0024750E">
              <w:lastRenderedPageBreak/>
              <w:t xml:space="preserve">populaarsuse. Oodatud mõju saavutamiseks tuleb siiski arvestada märkimisväärse teenusesaajate arvuga esimestest rakendusaastatest alates. Teenuste rakendamiseks peavad olema riiklikul tasandil loodud eeldused teenuste osutamiseks, sealhulgas toimiv haldus- ja järelevalvesüsteem. Ette tuleb valmistada piisaval hulgal kvalifitseeritud spetsialiste ning arendada välja toimivad IT-lahendused. Tagada tuleb teenuste kvaliteet ja järjepidevus. Seletuskirjast ei nähtu prognoos VIPS-spetsialiste arvu osas. Vajaliku hulga VIPS-spetsialistide tagamise eelduseks on, et leidub piisavalt motiveeritud isikuid, kes vastavad määruse „Varajase abi sekkumise teenuse osutamise kord“ § 4 lõige 2 punktides 1 ja 2 kirjeldatud nõuetele ning on valmis läbima </w:t>
            </w:r>
            <w:proofErr w:type="spellStart"/>
            <w:r w:rsidRPr="0024750E">
              <w:t>VIPS-i</w:t>
            </w:r>
            <w:proofErr w:type="spellEnd"/>
            <w:r w:rsidRPr="0024750E">
              <w:t xml:space="preserve"> osutamiseks vajaliku(d) täiendkoolituse(d). Väljaõppeks peavad olema tagatud piisavas mahus vajalikud koolitused ning nende rahastamine. Jääb ebaselgeks, millise regulaarsusega ning kuidas on korraldatud, tagatud ja rahastatud VIPS spetsialistide superviseerimine kutsega psühholoogi, vaimse tervise õe või psühhiaatri poolt.</w:t>
            </w:r>
          </w:p>
        </w:tc>
        <w:tc>
          <w:tcPr>
            <w:tcW w:w="6063" w:type="dxa"/>
          </w:tcPr>
          <w:p w14:paraId="31432D80" w14:textId="1535F07F" w:rsidR="009F37D3" w:rsidRDefault="009F37D3" w:rsidP="009F37D3">
            <w:pPr>
              <w:jc w:val="both"/>
            </w:pPr>
            <w:r w:rsidRPr="1C4A8F8A">
              <w:rPr>
                <w:b/>
                <w:bCs/>
              </w:rPr>
              <w:lastRenderedPageBreak/>
              <w:t>Selgitame.</w:t>
            </w:r>
            <w:r>
              <w:t xml:space="preserve"> Eelnõu loob varajase abi sekkumise teenusele õigusliku ja </w:t>
            </w:r>
            <w:proofErr w:type="spellStart"/>
            <w:r>
              <w:t>rahastusliku</w:t>
            </w:r>
            <w:proofErr w:type="spellEnd"/>
            <w:r>
              <w:t xml:space="preserve"> raamistiku. VIPS-spetsialistide täpsemad haridus- ja pädevusnõuded kehtestatakse rakendusaktis ning teenuse rakendamisega samaaegselt kavandatakse ka spetsialistide väljaõpet. Teenuse kvaliteet tugineb kolmele komponendile: </w:t>
            </w:r>
          </w:p>
          <w:p w14:paraId="3BB40955" w14:textId="49B7ED16" w:rsidR="009F37D3" w:rsidRDefault="009F37D3" w:rsidP="009F37D3">
            <w:pPr>
              <w:jc w:val="both"/>
            </w:pPr>
            <w:r>
              <w:t xml:space="preserve">1. TAI ennetuse teadusnõukogu hinnangule sekkumise </w:t>
            </w:r>
            <w:proofErr w:type="spellStart"/>
            <w:r>
              <w:t>tõendatuse</w:t>
            </w:r>
            <w:proofErr w:type="spellEnd"/>
            <w:r>
              <w:t xml:space="preserve"> tasemele,</w:t>
            </w:r>
            <w:r>
              <w:br/>
            </w:r>
            <w:r>
              <w:lastRenderedPageBreak/>
              <w:t xml:space="preserve">2. tegevusloaga tervishoiuteenuse osutaja nõudele, mis tagab teenuseosutaja vastavuse kvaliteedi-, ohutus- ja usaldusväärsuse nõuetele, </w:t>
            </w:r>
            <w:r w:rsidR="00422C8D">
              <w:br/>
            </w:r>
            <w:r>
              <w:t xml:space="preserve">3. Tervisekassa lepingulisele järelevalvele, mille raames sõlmitakse lepingud üksnes määruse tingimustele vastavate teenuste osutamiseks ning rikkumiste korral on võimalik leping lõpetada. </w:t>
            </w:r>
          </w:p>
          <w:p w14:paraId="4A2F0404" w14:textId="3DF3498F" w:rsidR="009F37D3" w:rsidRDefault="009F37D3" w:rsidP="009F37D3">
            <w:pPr>
              <w:jc w:val="both"/>
            </w:pPr>
            <w:r>
              <w:t>Lisaks on VIPS-spetsialistidele ette nähtud regulaarne supervisioon, mille korraldamise eest vastutab teenuseosutaja. IT-arendused on töös, kuid nende puudumine ei takista teenuste pakkumist ega eelnõu rakendamist.</w:t>
            </w:r>
          </w:p>
        </w:tc>
      </w:tr>
      <w:tr w:rsidR="009F37D3" w14:paraId="68618253" w14:textId="77777777" w:rsidTr="00BE2BF8">
        <w:trPr>
          <w:trHeight w:val="300"/>
        </w:trPr>
        <w:tc>
          <w:tcPr>
            <w:tcW w:w="993" w:type="dxa"/>
          </w:tcPr>
          <w:p w14:paraId="5D75760C" w14:textId="06FCDA24" w:rsidR="009F37D3" w:rsidRDefault="009F37D3" w:rsidP="009F37D3">
            <w:pPr>
              <w:jc w:val="center"/>
              <w:rPr>
                <w:b/>
                <w:bCs/>
              </w:rPr>
            </w:pPr>
            <w:r>
              <w:rPr>
                <w:b/>
                <w:bCs/>
              </w:rPr>
              <w:lastRenderedPageBreak/>
              <w:t>8.2</w:t>
            </w:r>
          </w:p>
        </w:tc>
        <w:tc>
          <w:tcPr>
            <w:tcW w:w="6520" w:type="dxa"/>
          </w:tcPr>
          <w:p w14:paraId="7E3E9893" w14:textId="175C42BA" w:rsidR="009F37D3" w:rsidRDefault="009F37D3" w:rsidP="009F37D3">
            <w:pPr>
              <w:jc w:val="both"/>
            </w:pPr>
            <w:r w:rsidRPr="00822913">
              <w:t>Ühtse raviteekonna põhimõttest lähtuvalt peaksid teenuse osutamisega seoses dokumenteeritud andmed, sh hindamisvahendite tulemused, olema vajadusel infosüsteemi kaudu kättesaadavad ka tervishoiuteenuse osutajatele.</w:t>
            </w:r>
          </w:p>
        </w:tc>
        <w:tc>
          <w:tcPr>
            <w:tcW w:w="6063" w:type="dxa"/>
          </w:tcPr>
          <w:p w14:paraId="42704706" w14:textId="4B6DAA1B" w:rsidR="009F37D3" w:rsidRDefault="4C573D76" w:rsidP="009F37D3">
            <w:pPr>
              <w:jc w:val="both"/>
            </w:pPr>
            <w:r w:rsidRPr="0424BAE2">
              <w:rPr>
                <w:b/>
                <w:bCs/>
              </w:rPr>
              <w:t>Selgitame</w:t>
            </w:r>
            <w:r w:rsidR="6F13EDDF" w:rsidRPr="0424BAE2">
              <w:rPr>
                <w:b/>
                <w:bCs/>
              </w:rPr>
              <w:t>.</w:t>
            </w:r>
            <w:r w:rsidR="6F13EDDF">
              <w:t xml:space="preserve"> </w:t>
            </w:r>
            <w:r w:rsidR="0A6B2DE4">
              <w:t>Käesoleva eelnõuga</w:t>
            </w:r>
            <w:r w:rsidR="54857417">
              <w:t xml:space="preserve"> hetkel</w:t>
            </w:r>
            <w:r w:rsidR="0A6B2DE4">
              <w:t xml:space="preserve"> ei looda automaatset andmevahetust tervise infosüsteemi ega teiste abi- või ravitasanditega. Andmed dokumenteeritakse teenuseosutaja kasutatavas infosüsteemis. Tulevikus võib tervise- ja heaoluvaldkonna infosüsteemide edasiarendamine luua täiendavaid võimalusi erinevate teenuseosutajate koostöö </w:t>
            </w:r>
            <w:r w:rsidR="0A6B2DE4">
              <w:lastRenderedPageBreak/>
              <w:t xml:space="preserve">toetamiseks, kuid käesoleva eelnõuga selliseid lahendusi </w:t>
            </w:r>
            <w:r w:rsidR="4D209BBF">
              <w:t xml:space="preserve">veel </w:t>
            </w:r>
            <w:r w:rsidR="0A6B2DE4">
              <w:t>ei kehtestata.</w:t>
            </w:r>
          </w:p>
        </w:tc>
      </w:tr>
      <w:tr w:rsidR="009F37D3" w14:paraId="22718EA3" w14:textId="77777777" w:rsidTr="00BE2BF8">
        <w:trPr>
          <w:trHeight w:val="300"/>
        </w:trPr>
        <w:tc>
          <w:tcPr>
            <w:tcW w:w="993" w:type="dxa"/>
          </w:tcPr>
          <w:p w14:paraId="71623E91" w14:textId="744B6D3B" w:rsidR="009F37D3" w:rsidRDefault="009F37D3" w:rsidP="009F37D3">
            <w:pPr>
              <w:jc w:val="center"/>
              <w:rPr>
                <w:b/>
                <w:bCs/>
              </w:rPr>
            </w:pPr>
            <w:r>
              <w:rPr>
                <w:b/>
                <w:bCs/>
              </w:rPr>
              <w:lastRenderedPageBreak/>
              <w:t>8.3</w:t>
            </w:r>
          </w:p>
        </w:tc>
        <w:tc>
          <w:tcPr>
            <w:tcW w:w="6520" w:type="dxa"/>
          </w:tcPr>
          <w:p w14:paraId="61074200" w14:textId="484092F2" w:rsidR="009F37D3" w:rsidRDefault="009F37D3" w:rsidP="009F37D3">
            <w:pPr>
              <w:jc w:val="both"/>
            </w:pPr>
            <w:r w:rsidRPr="00A403C4">
              <w:t>Kulude tabelis on toodud teenuse osutamiseks kavandatud rahalised vahendid aastate lõikes. Samas ei nähtu, kuidas hinnanguliselt jaotuvad kulud erinevate varajase abi sekkumiste vahel ega millise teenusesaajate arvuga on kulude kavandamisel arvestatud. Arvestades, et VIPS koosneb 3–10 kohtumisest kestusega 60–90 minutit ning teenuse hind peab katma lisaks spetsialisti tööle ka IT-lahendused, supervisiooni ja üldkulud, jääb ebaselgeks, kui suures mahus on kavandatud rahastuse juures võimalik VIPS-teenuseid tegelikult osutada. Struktureeritud eneseabisekkumiste rakendamisel tuleb lisaks arendusvajadusele arvestada ka IT-lahenduste haldamise, uuendamise ja kasutajatoe kuludega.</w:t>
            </w:r>
            <w:r>
              <w:t xml:space="preserve"> </w:t>
            </w:r>
            <w:r w:rsidRPr="00A403C4">
              <w:t>Teenuste edukaks rakendamiseks tuleb panustada ka süsteemsesse teavitustöösse nii elanikkonna kui võimalike suunajate seas.</w:t>
            </w:r>
          </w:p>
        </w:tc>
        <w:tc>
          <w:tcPr>
            <w:tcW w:w="6063" w:type="dxa"/>
          </w:tcPr>
          <w:p w14:paraId="3C06D99F" w14:textId="2CF782AB" w:rsidR="009F37D3" w:rsidRDefault="6F13EDDF" w:rsidP="009F37D3">
            <w:pPr>
              <w:spacing w:before="240" w:after="240"/>
              <w:jc w:val="both"/>
              <w:rPr>
                <w:rFonts w:ascii="Aptos" w:eastAsia="Aptos" w:hAnsi="Aptos" w:cs="Aptos"/>
              </w:rPr>
            </w:pPr>
            <w:r w:rsidRPr="0424BAE2">
              <w:rPr>
                <w:b/>
                <w:bCs/>
              </w:rPr>
              <w:t>Selgitame</w:t>
            </w:r>
            <w:r w:rsidR="32CD4EC9" w:rsidRPr="0424BAE2">
              <w:rPr>
                <w:b/>
                <w:bCs/>
              </w:rPr>
              <w:t>.</w:t>
            </w:r>
            <w:r>
              <w:t xml:space="preserve"> </w:t>
            </w:r>
            <w:r w:rsidRPr="0424BAE2">
              <w:rPr>
                <w:rFonts w:ascii="Aptos" w:eastAsia="Aptos" w:hAnsi="Aptos" w:cs="Aptos"/>
              </w:rPr>
              <w:t xml:space="preserve">Seletuskirjas esitatud kuluprognoos </w:t>
            </w:r>
            <w:r w:rsidR="0E317FB0" w:rsidRPr="0424BAE2">
              <w:rPr>
                <w:rFonts w:ascii="Aptos" w:eastAsia="Aptos" w:hAnsi="Aptos" w:cs="Aptos"/>
              </w:rPr>
              <w:t>kirjeldab kavandatavat üldist rahastusraami. Teenuse täpne maht, rahastatavad sekkumised ning teenuse hinnakujundus sõltuvad rakendusaktidest, lepingutingimustest ja riigieelarves eraldatavatest vahenditest.</w:t>
            </w:r>
          </w:p>
          <w:p w14:paraId="279347B6" w14:textId="003EE21B" w:rsidR="009F37D3" w:rsidRDefault="009F37D3" w:rsidP="009F37D3">
            <w:pPr>
              <w:spacing w:before="240" w:after="240"/>
              <w:jc w:val="both"/>
            </w:pPr>
            <w:r w:rsidRPr="1C4A8F8A">
              <w:rPr>
                <w:rFonts w:ascii="Aptos" w:eastAsia="Aptos" w:hAnsi="Aptos" w:cs="Aptos"/>
              </w:rPr>
              <w:t xml:space="preserve">Tegemist on Eesti süsteemis täiesti uue teenuskihiga, mistõttu ei ole enne piloteerimist võimalik usaldusväärselt määrata teenusesaajate arvu ega kulude täpset jaotust struktureeritud eneseabi, </w:t>
            </w:r>
            <w:proofErr w:type="spellStart"/>
            <w:r w:rsidRPr="1C4A8F8A">
              <w:rPr>
                <w:rFonts w:ascii="Aptos" w:eastAsia="Aptos" w:hAnsi="Aptos" w:cs="Aptos"/>
              </w:rPr>
              <w:t>VIPS-i</w:t>
            </w:r>
            <w:proofErr w:type="spellEnd"/>
            <w:r w:rsidRPr="1C4A8F8A">
              <w:rPr>
                <w:rFonts w:ascii="Aptos" w:eastAsia="Aptos" w:hAnsi="Aptos" w:cs="Aptos"/>
              </w:rPr>
              <w:t xml:space="preserve"> ja erinevate rakenduskulude vahel. Tegelik kulu sõltub muu hulgas määruse loetellu kantavatest sekkumistest, nende osutamise mahust ja vormist, teenuse hinnast, kasutajate nõudlusest ning teenuseosutajate võimekusest.</w:t>
            </w:r>
          </w:p>
          <w:p w14:paraId="6E7BE79E" w14:textId="64DB64FD" w:rsidR="009F37D3" w:rsidRDefault="084F7566" w:rsidP="0424BAE2">
            <w:pPr>
              <w:spacing w:before="240" w:after="240"/>
              <w:jc w:val="both"/>
              <w:rPr>
                <w:rFonts w:ascii="Aptos" w:eastAsia="Aptos" w:hAnsi="Aptos" w:cs="Aptos"/>
                <w:highlight w:val="magenta"/>
              </w:rPr>
            </w:pPr>
            <w:r w:rsidRPr="0424BAE2">
              <w:rPr>
                <w:rFonts w:ascii="Aptos" w:eastAsia="Aptos" w:hAnsi="Aptos" w:cs="Aptos"/>
              </w:rPr>
              <w:t xml:space="preserve">Teenuse osutamisega seotud kulude hulka kuuluvad muu hulgas spetsialistide väljaõpe, supervisioon, dokumenteerimine ning vajalikud IT-lahendused. </w:t>
            </w:r>
            <w:r w:rsidR="6F13EDDF" w:rsidRPr="0424BAE2">
              <w:rPr>
                <w:rFonts w:ascii="Aptos" w:eastAsia="Aptos" w:hAnsi="Aptos" w:cs="Aptos"/>
              </w:rPr>
              <w:t>Teenuse käivitamine eeldab ka elanikkonna, võimalike suunajate ja teenuseosutajate süsteemset teavitamist.</w:t>
            </w:r>
            <w:r w:rsidRPr="0424BAE2">
              <w:rPr>
                <w:rFonts w:ascii="Aptos" w:eastAsia="Aptos" w:hAnsi="Aptos" w:cs="Aptos"/>
              </w:rPr>
              <w:t xml:space="preserve"> </w:t>
            </w:r>
            <w:r w:rsidR="6F13EDDF" w:rsidRPr="0424BAE2">
              <w:rPr>
                <w:rFonts w:ascii="Aptos" w:eastAsia="Aptos" w:hAnsi="Aptos" w:cs="Aptos"/>
              </w:rPr>
              <w:t xml:space="preserve">Täpsemad teenusemahud ja kulukomponendid selguvad pilootprojekti ning järkjärgulise rakendamise käigus kogutavate andmete põhjal. Neid kasutatakse teenuse </w:t>
            </w:r>
            <w:r w:rsidR="6F13EDDF" w:rsidRPr="0424BAE2">
              <w:rPr>
                <w:rFonts w:ascii="Aptos" w:eastAsia="Aptos" w:hAnsi="Aptos" w:cs="Aptos"/>
              </w:rPr>
              <w:lastRenderedPageBreak/>
              <w:t>hinnamudeli, Tervisekassa lepingumahtude ja järgnevate aastate riigieelarvelise vajaduse täpsustamiseks.</w:t>
            </w:r>
          </w:p>
        </w:tc>
      </w:tr>
      <w:tr w:rsidR="009F37D3" w14:paraId="369F9050" w14:textId="77777777" w:rsidTr="00BE2BF8">
        <w:trPr>
          <w:trHeight w:val="300"/>
        </w:trPr>
        <w:tc>
          <w:tcPr>
            <w:tcW w:w="993" w:type="dxa"/>
          </w:tcPr>
          <w:p w14:paraId="58C6567E" w14:textId="4F7C4D52" w:rsidR="009F37D3" w:rsidRDefault="009F37D3" w:rsidP="009F37D3">
            <w:pPr>
              <w:jc w:val="center"/>
              <w:rPr>
                <w:b/>
                <w:bCs/>
              </w:rPr>
            </w:pPr>
            <w:r>
              <w:rPr>
                <w:b/>
                <w:bCs/>
              </w:rPr>
              <w:lastRenderedPageBreak/>
              <w:t>8.4</w:t>
            </w:r>
          </w:p>
        </w:tc>
        <w:tc>
          <w:tcPr>
            <w:tcW w:w="6520" w:type="dxa"/>
          </w:tcPr>
          <w:p w14:paraId="4BF1138A" w14:textId="69486B74" w:rsidR="009F37D3" w:rsidRDefault="009F37D3" w:rsidP="009F37D3">
            <w:pPr>
              <w:jc w:val="both"/>
            </w:pPr>
            <w:r w:rsidRPr="00A403C4">
              <w:t>Kokkuvõttes peame eelnõu vajalikuks ja toetame selle eesmärke. Eelnõu ootuspäraseks rakendumiseks on oluline tagada piisaval hulgal kvalifitseeritud spetsialistid, toimivad IT lahendused, mõistlik halduskorraldus ning piisav ja pikaajaliselt jätkusuutlik rahastus.</w:t>
            </w:r>
          </w:p>
        </w:tc>
        <w:tc>
          <w:tcPr>
            <w:tcW w:w="6063" w:type="dxa"/>
          </w:tcPr>
          <w:p w14:paraId="7A8760F5" w14:textId="59E836DD" w:rsidR="009F37D3" w:rsidRDefault="6F13EDDF" w:rsidP="0424BAE2">
            <w:pPr>
              <w:jc w:val="both"/>
            </w:pPr>
            <w:r>
              <w:t>Täname toetuse eest!</w:t>
            </w:r>
            <w:r w:rsidR="27E8AAFF">
              <w:t xml:space="preserve"> Teenust täpsustava rakendusakti koostamised koostöös sidusosapooltega on kavas 2027. aastal ning arvestame </w:t>
            </w:r>
            <w:proofErr w:type="spellStart"/>
            <w:r w:rsidR="27E8AAFF">
              <w:t>EPS-i</w:t>
            </w:r>
            <w:proofErr w:type="spellEnd"/>
            <w:r w:rsidR="27E8AAFF">
              <w:t xml:space="preserve"> kaasamisega.</w:t>
            </w:r>
          </w:p>
        </w:tc>
      </w:tr>
      <w:tr w:rsidR="009F37D3" w14:paraId="7A0BA8D6" w14:textId="77777777" w:rsidTr="00BE2BF8">
        <w:trPr>
          <w:trHeight w:val="300"/>
        </w:trPr>
        <w:tc>
          <w:tcPr>
            <w:tcW w:w="993" w:type="dxa"/>
            <w:shd w:val="clear" w:color="auto" w:fill="83CAEB" w:themeFill="accent1" w:themeFillTint="66"/>
          </w:tcPr>
          <w:p w14:paraId="77243BBC" w14:textId="6DEF3014" w:rsidR="009F37D3" w:rsidRPr="00726D4A" w:rsidRDefault="009F37D3" w:rsidP="009F37D3">
            <w:pPr>
              <w:jc w:val="center"/>
              <w:rPr>
                <w:b/>
                <w:bCs/>
              </w:rPr>
            </w:pPr>
            <w:r>
              <w:rPr>
                <w:b/>
                <w:bCs/>
              </w:rPr>
              <w:t>9.</w:t>
            </w:r>
          </w:p>
        </w:tc>
        <w:tc>
          <w:tcPr>
            <w:tcW w:w="6520" w:type="dxa"/>
            <w:shd w:val="clear" w:color="auto" w:fill="83CAEB" w:themeFill="accent1" w:themeFillTint="66"/>
          </w:tcPr>
          <w:p w14:paraId="44148672" w14:textId="5BFA5443" w:rsidR="009F37D3" w:rsidRPr="00726D4A" w:rsidRDefault="009F37D3" w:rsidP="009F37D3">
            <w:pPr>
              <w:jc w:val="both"/>
              <w:rPr>
                <w:b/>
                <w:bCs/>
              </w:rPr>
            </w:pPr>
            <w:r w:rsidRPr="00726D4A">
              <w:rPr>
                <w:b/>
                <w:bCs/>
              </w:rPr>
              <w:t>Eesti vaimse tervise ja heaolu koalitsioon VATEK</w:t>
            </w:r>
          </w:p>
        </w:tc>
        <w:tc>
          <w:tcPr>
            <w:tcW w:w="6063" w:type="dxa"/>
            <w:shd w:val="clear" w:color="auto" w:fill="83CAEB" w:themeFill="accent1" w:themeFillTint="66"/>
          </w:tcPr>
          <w:p w14:paraId="627693A9" w14:textId="77777777" w:rsidR="009F37D3" w:rsidRDefault="009F37D3" w:rsidP="009F37D3">
            <w:pPr>
              <w:jc w:val="both"/>
            </w:pPr>
          </w:p>
        </w:tc>
      </w:tr>
      <w:tr w:rsidR="009F37D3" w14:paraId="13DEDF17" w14:textId="77777777" w:rsidTr="00BE2BF8">
        <w:trPr>
          <w:trHeight w:val="300"/>
        </w:trPr>
        <w:tc>
          <w:tcPr>
            <w:tcW w:w="993" w:type="dxa"/>
          </w:tcPr>
          <w:p w14:paraId="3EFA3C0C" w14:textId="02E62FBB" w:rsidR="009F37D3" w:rsidRPr="7B6B5E39" w:rsidRDefault="009F37D3" w:rsidP="009F37D3">
            <w:pPr>
              <w:jc w:val="center"/>
              <w:rPr>
                <w:b/>
                <w:bCs/>
              </w:rPr>
            </w:pPr>
            <w:r>
              <w:rPr>
                <w:b/>
                <w:bCs/>
              </w:rPr>
              <w:t>9.1</w:t>
            </w:r>
          </w:p>
        </w:tc>
        <w:tc>
          <w:tcPr>
            <w:tcW w:w="6520" w:type="dxa"/>
          </w:tcPr>
          <w:p w14:paraId="20DE7007" w14:textId="422963BD" w:rsidR="009F37D3" w:rsidRDefault="009F37D3" w:rsidP="009F37D3">
            <w:pPr>
              <w:jc w:val="both"/>
            </w:pPr>
            <w:r w:rsidRPr="00BD2737">
              <w:t xml:space="preserve">Täname võimaluse eest esitada Eesti Vaimse Tervise ja Heaolu Koalitsiooni VATEK seisukohad rahvatervishoiu seaduse muutmise seaduse eelnõu (1.2-2/58-1) kohta. VATEK koondab vaimse tervise valdkonnas tegutsevaid organisatsioone ning peab oluliseks, et rahvatervise seadus looks tugeva aluse nii elanikkonna vaimse kui ka füüsilise tervise edendamiseks, ennetustegevuse tugevdamiseks ning eri valdkondade koostöö toetamiseks. Peame oluliseks seda, kuidas kogu uus süsteem hakkab ennast defineerima. Kui see jääb liiga kitsalt sõnastatud, võib see hiljem hakata mõjutama nii rakendamist, hangete tingimusi kui ka ametnike tõlgendusi. Alljärgnevalt esitame </w:t>
            </w:r>
            <w:proofErr w:type="spellStart"/>
            <w:r w:rsidRPr="00BD2737">
              <w:t>VATEKi</w:t>
            </w:r>
            <w:proofErr w:type="spellEnd"/>
            <w:r w:rsidRPr="00BD2737">
              <w:t xml:space="preserve"> seisukohad ja ettepanekud. 1. Üldine toetus eelnõule Seisukoht: VATEK toetab eelnõu eesmärki luua rahvatervishoiu seaduses ametlik raamistik vaimse tervise varajase abi osutamiseks. - Põhjendus: Praegune praktika on olnud suures osas projektipõhine või tuginenud lühiajalistele strateegilistele partnerlustele. Püsiva </w:t>
            </w:r>
            <w:r w:rsidRPr="00BD2737">
              <w:lastRenderedPageBreak/>
              <w:t>õigusliku aluse ja pikaajalise riikliku rahastuse loomine tagab teenuste jätkusuutlikkuse ja aitab leevendada survet tervishoiusektorile.</w:t>
            </w:r>
          </w:p>
        </w:tc>
        <w:tc>
          <w:tcPr>
            <w:tcW w:w="6063" w:type="dxa"/>
          </w:tcPr>
          <w:p w14:paraId="107C83F4" w14:textId="6DB6ABD9" w:rsidR="009F37D3" w:rsidRDefault="009F37D3" w:rsidP="009F37D3">
            <w:pPr>
              <w:jc w:val="both"/>
            </w:pPr>
            <w:r>
              <w:lastRenderedPageBreak/>
              <w:t xml:space="preserve">Täname </w:t>
            </w:r>
            <w:proofErr w:type="spellStart"/>
            <w:r>
              <w:t>VATEKit</w:t>
            </w:r>
            <w:proofErr w:type="spellEnd"/>
            <w:r>
              <w:t xml:space="preserve"> toetuse ja koostöö eest! </w:t>
            </w:r>
          </w:p>
        </w:tc>
      </w:tr>
      <w:tr w:rsidR="009F37D3" w14:paraId="56E07BF9" w14:textId="77777777" w:rsidTr="00BE2BF8">
        <w:trPr>
          <w:trHeight w:val="300"/>
        </w:trPr>
        <w:tc>
          <w:tcPr>
            <w:tcW w:w="993" w:type="dxa"/>
          </w:tcPr>
          <w:p w14:paraId="712719D8" w14:textId="4F2A2E88" w:rsidR="009F37D3" w:rsidRDefault="009F37D3" w:rsidP="009F37D3">
            <w:pPr>
              <w:jc w:val="center"/>
              <w:rPr>
                <w:b/>
                <w:bCs/>
              </w:rPr>
            </w:pPr>
            <w:r>
              <w:rPr>
                <w:b/>
                <w:bCs/>
              </w:rPr>
              <w:t>9.2</w:t>
            </w:r>
          </w:p>
        </w:tc>
        <w:tc>
          <w:tcPr>
            <w:tcW w:w="6520" w:type="dxa"/>
          </w:tcPr>
          <w:p w14:paraId="04176D62" w14:textId="1DAF7EBE" w:rsidR="009F37D3" w:rsidRDefault="009F37D3" w:rsidP="009F37D3">
            <w:pPr>
              <w:jc w:val="both"/>
            </w:pPr>
            <w:r w:rsidRPr="00A642AC">
              <w:t>Tegevusloa nõue ja teenuste kättesaadavus Seisukoht: Kuigi VATEK mõistab vajadust tagada kvaliteet ja ohutus tegevusloaga tervishoiuteenuse osutaja kaudu, tuleb rakendusaktide väljatöötamisel tagada, et see kriteerium ei välistaks süsteemist vaimse tervise valdkonnas tegutsevaid kogenud organisatsioone, eelkõige kolmandat sektorit. Palume täpsustada tegevusloa nõude eesmärki ja proportsionaalsust olukorras, kus väheintensiivsed psühholoogilised sekkumised ei ole käsitletavad tervishoiuteenusena. Kui tegemist ei ole tervishoiuteenusega, vajab täiendavat põhjendamist, miks on teenuse osutamise eelduseks tervishoiuteenuse osutamise tegevusluba.</w:t>
            </w:r>
            <w:r>
              <w:t xml:space="preserve"> </w:t>
            </w:r>
            <w:r w:rsidRPr="00C21D86">
              <w:t xml:space="preserve">Praegune lahendus võib põhjendamatult välistada süsteemist kogenud kolmanda sektori organisatsioonid, kes osutavad tõenduspõhiseid sekkumisi, kuid kellel puudub tervishoiuteenuse osutamise tegevusluba. Samuti tuleb vältida olukorda, kus tegevusloa nõue piirab kaudselt nende tõenduspõhiste sekkumiste kasutuselevõttu, mida viivad ellu teised Eestis tunnustatud vaimse tervise, rehabilitatsiooni või heaoluvaldkonna spetsialistid koostöös tegevusloaga teenuseosutajaga. Samuti tuleb täpsustada ka seda, kas teenused saavad olema kättesaadavad ka tervisekindlustuseta inimestele. Kuna Eestis on </w:t>
            </w:r>
            <w:r w:rsidRPr="00C21D86">
              <w:lastRenderedPageBreak/>
              <w:t>märkimisväärne hulk elanikke, kes ei ole ühegi teise teenusmudeli vaateväljas (nagu näiteks NEET noored), oleme seisukohal, et ka nendel peab olema ligipääs madala lävendiga teenustele. Samuti palume täpsustada, et varajase abi süsteem hõlmab erinevate vaimse tervise probleemide, sealhulgas käitumuslike sõltuvushäirete (nt hasartmängusõltuvus) sümptomitele suunatud tõenduspõhiseid sekkumisi. Praegune eelnõu ja seletuskiri keskenduvad valdavalt ärevuse ja depressiooni näidetele, mistõttu võib jääda ekslik mulje, et teiste sihtrühmade vajadused ei ole süsteemis ette nähtud. - Põhjendus: Tuleb luua selged ja sujuvad võimalused (näiteks partnerlus- või litsentsimudelite kaudu), mis võimaldavad nendel organisatsioonidel uues süsteemis tõhusalt osaleda ilma liigse bürokraatliku tõkketa, säilitades samal ajal nõutud erialase supervisiooni. Samal ajal tuleb luua selged ja sujuvad võimalused ka teenuste kasutajate jaoks.</w:t>
            </w:r>
          </w:p>
        </w:tc>
        <w:tc>
          <w:tcPr>
            <w:tcW w:w="6063" w:type="dxa"/>
          </w:tcPr>
          <w:p w14:paraId="7086165B" w14:textId="7D3E20E5" w:rsidR="000E39C3" w:rsidRPr="000E39C3" w:rsidRDefault="009F37D3" w:rsidP="000E39C3">
            <w:pPr>
              <w:spacing w:before="240" w:after="240"/>
              <w:jc w:val="both"/>
              <w:rPr>
                <w:rFonts w:ascii="Aptos" w:eastAsia="Aptos" w:hAnsi="Aptos" w:cs="Aptos"/>
              </w:rPr>
            </w:pPr>
            <w:r w:rsidRPr="00CD347B">
              <w:rPr>
                <w:b/>
              </w:rPr>
              <w:lastRenderedPageBreak/>
              <w:t>Selgitame.</w:t>
            </w:r>
            <w:r w:rsidR="000E39C3" w:rsidRPr="00CD347B">
              <w:rPr>
                <w:b/>
              </w:rPr>
              <w:t xml:space="preserve"> </w:t>
            </w:r>
            <w:r w:rsidR="000E39C3" w:rsidRPr="00CD347B">
              <w:rPr>
                <w:rFonts w:ascii="Aptos" w:eastAsia="Aptos" w:hAnsi="Aptos" w:cs="Aptos"/>
              </w:rPr>
              <w:t>Tegevusloa</w:t>
            </w:r>
            <w:r w:rsidR="000E39C3" w:rsidRPr="000E39C3">
              <w:rPr>
                <w:rFonts w:ascii="Aptos" w:eastAsia="Aptos" w:hAnsi="Aptos" w:cs="Aptos"/>
              </w:rPr>
              <w:t xml:space="preserve"> nõue on eelnõus teadlikult valitud ning selle eesmärk on tagada teenuse kvaliteet, ohutus, selge vastutusraamistik</w:t>
            </w:r>
            <w:r w:rsidR="00CD347B">
              <w:rPr>
                <w:rFonts w:ascii="Aptos" w:eastAsia="Aptos" w:hAnsi="Aptos" w:cs="Aptos"/>
              </w:rPr>
              <w:t xml:space="preserve"> ning </w:t>
            </w:r>
            <w:r w:rsidR="0037593C">
              <w:rPr>
                <w:rFonts w:ascii="Aptos" w:eastAsia="Aptos" w:hAnsi="Aptos" w:cs="Aptos"/>
              </w:rPr>
              <w:t xml:space="preserve">eeldused </w:t>
            </w:r>
            <w:r w:rsidR="00553C47">
              <w:rPr>
                <w:rFonts w:ascii="Aptos" w:eastAsia="Aptos" w:hAnsi="Aptos" w:cs="Aptos"/>
              </w:rPr>
              <w:t>tulev</w:t>
            </w:r>
            <w:r w:rsidR="00D83C7B">
              <w:rPr>
                <w:rFonts w:ascii="Aptos" w:eastAsia="Aptos" w:hAnsi="Aptos" w:cs="Aptos"/>
              </w:rPr>
              <w:t>ikus</w:t>
            </w:r>
            <w:r w:rsidR="00553C47">
              <w:rPr>
                <w:rFonts w:ascii="Aptos" w:eastAsia="Aptos" w:hAnsi="Aptos" w:cs="Aptos"/>
              </w:rPr>
              <w:t xml:space="preserve"> </w:t>
            </w:r>
            <w:r w:rsidR="00CD347B">
              <w:rPr>
                <w:rFonts w:ascii="Aptos" w:eastAsia="Aptos" w:hAnsi="Aptos" w:cs="Aptos"/>
              </w:rPr>
              <w:t>andmete liikumi</w:t>
            </w:r>
            <w:r w:rsidR="0037593C">
              <w:rPr>
                <w:rFonts w:ascii="Aptos" w:eastAsia="Aptos" w:hAnsi="Aptos" w:cs="Aptos"/>
              </w:rPr>
              <w:t>s</w:t>
            </w:r>
            <w:r w:rsidR="00CD347B">
              <w:rPr>
                <w:rFonts w:ascii="Aptos" w:eastAsia="Aptos" w:hAnsi="Aptos" w:cs="Aptos"/>
              </w:rPr>
              <w:t>e</w:t>
            </w:r>
            <w:r w:rsidR="0037593C">
              <w:rPr>
                <w:rFonts w:ascii="Aptos" w:eastAsia="Aptos" w:hAnsi="Aptos" w:cs="Aptos"/>
              </w:rPr>
              <w:t>ks</w:t>
            </w:r>
            <w:r w:rsidR="00553C47">
              <w:rPr>
                <w:rFonts w:ascii="Aptos" w:eastAsia="Aptos" w:hAnsi="Aptos" w:cs="Aptos"/>
              </w:rPr>
              <w:t xml:space="preserve"> Tervise Infosüsteemi</w:t>
            </w:r>
            <w:r w:rsidR="00EF5500">
              <w:rPr>
                <w:rFonts w:ascii="Aptos" w:eastAsia="Aptos" w:hAnsi="Aptos" w:cs="Aptos"/>
              </w:rPr>
              <w:t xml:space="preserve"> ja teenuskihi selgeks seotuseks tervishoiuteenustega, mh astmelise abiteekonna raames.</w:t>
            </w:r>
            <w:r w:rsidR="00553C47">
              <w:rPr>
                <w:rFonts w:ascii="Aptos" w:eastAsia="Aptos" w:hAnsi="Aptos" w:cs="Aptos"/>
              </w:rPr>
              <w:t xml:space="preserve"> </w:t>
            </w:r>
            <w:r w:rsidR="000E39C3" w:rsidRPr="000E39C3">
              <w:rPr>
                <w:rFonts w:ascii="Aptos" w:eastAsia="Aptos" w:hAnsi="Aptos" w:cs="Aptos"/>
              </w:rPr>
              <w:t xml:space="preserve">Nõue ei muuda </w:t>
            </w:r>
            <w:proofErr w:type="spellStart"/>
            <w:r w:rsidR="000E39C3" w:rsidRPr="000E39C3">
              <w:rPr>
                <w:rFonts w:ascii="Aptos" w:eastAsia="Aptos" w:hAnsi="Aptos" w:cs="Aptos"/>
              </w:rPr>
              <w:t>VIPS-i</w:t>
            </w:r>
            <w:proofErr w:type="spellEnd"/>
            <w:r w:rsidR="000E39C3" w:rsidRPr="000E39C3">
              <w:rPr>
                <w:rFonts w:ascii="Aptos" w:eastAsia="Aptos" w:hAnsi="Aptos" w:cs="Aptos"/>
              </w:rPr>
              <w:t xml:space="preserve"> tervishoiuteenuseks, kuid seob teenuse tervishoiuteenuse osutaja organisatsioonilise kvaliteedi- ja järelevalvesüsteemiga. Kolmanda sektori organisatsioone ei välistata sekkumiste arendamisest ega rakendamisest. Eelnõu kohaselt võib sekkumise õiguste omaja ja teenuseosutaja olla erinev juriidiline isik. Tegevusloata organisatsioon võib olla sekkumise arendaja, õiguste omaja, koolitaja või metoodiline partner ning anda tegevusloaga teenuseosutajale sekkumise kasutamise õiguse litsentsi-, koostöö- või muu lepingu alusel. Tervisekassa lepingupartneriks</w:t>
            </w:r>
            <w:r w:rsidR="00B401CC">
              <w:rPr>
                <w:rFonts w:ascii="Aptos" w:eastAsia="Aptos" w:hAnsi="Aptos" w:cs="Aptos"/>
              </w:rPr>
              <w:t xml:space="preserve"> </w:t>
            </w:r>
            <w:r w:rsidR="000E39C3" w:rsidRPr="000E39C3">
              <w:rPr>
                <w:rFonts w:ascii="Aptos" w:eastAsia="Aptos" w:hAnsi="Aptos" w:cs="Aptos"/>
              </w:rPr>
              <w:t>ja</w:t>
            </w:r>
            <w:r w:rsidR="00B401CC">
              <w:rPr>
                <w:rFonts w:ascii="Aptos" w:eastAsia="Aptos" w:hAnsi="Aptos" w:cs="Aptos"/>
              </w:rPr>
              <w:t xml:space="preserve"> </w:t>
            </w:r>
            <w:proofErr w:type="spellStart"/>
            <w:r w:rsidR="000E39C3" w:rsidRPr="000E39C3">
              <w:rPr>
                <w:rFonts w:ascii="Aptos" w:eastAsia="Aptos" w:hAnsi="Aptos" w:cs="Aptos"/>
              </w:rPr>
              <w:t>VIPS-i</w:t>
            </w:r>
            <w:proofErr w:type="spellEnd"/>
            <w:r w:rsidR="00B401CC">
              <w:rPr>
                <w:rFonts w:ascii="Aptos" w:eastAsia="Aptos" w:hAnsi="Aptos" w:cs="Aptos"/>
              </w:rPr>
              <w:t xml:space="preserve"> </w:t>
            </w:r>
            <w:r w:rsidR="000E39C3" w:rsidRPr="000E39C3">
              <w:rPr>
                <w:rFonts w:ascii="Aptos" w:eastAsia="Aptos" w:hAnsi="Aptos" w:cs="Aptos"/>
              </w:rPr>
              <w:t xml:space="preserve">osutamise eest vastutavaks juriidiliseks isikuks jääb siiski tegevusloaga tervishoiuteenuse osutaja. Tegevusloa nõue ei ole seotud ühe konkreetse tervishoiuteenuse tegevusalaga, mistõttu võib teenust </w:t>
            </w:r>
            <w:r w:rsidR="000E39C3" w:rsidRPr="000E39C3">
              <w:rPr>
                <w:rFonts w:ascii="Aptos" w:eastAsia="Aptos" w:hAnsi="Aptos" w:cs="Aptos"/>
              </w:rPr>
              <w:lastRenderedPageBreak/>
              <w:t>korraldada erineva sobiva tegevusloaga tervishoiuteenuse osutaja</w:t>
            </w:r>
            <w:r w:rsidR="00E961D4">
              <w:rPr>
                <w:rFonts w:ascii="Aptos" w:eastAsia="Aptos" w:hAnsi="Aptos" w:cs="Aptos"/>
              </w:rPr>
              <w:t>, välja arvatud kiirabi</w:t>
            </w:r>
            <w:r w:rsidR="000E39C3" w:rsidRPr="000E39C3">
              <w:rPr>
                <w:rFonts w:ascii="Aptos" w:eastAsia="Aptos" w:hAnsi="Aptos" w:cs="Aptos"/>
              </w:rPr>
              <w:t>. </w:t>
            </w:r>
          </w:p>
          <w:p w14:paraId="631493C6" w14:textId="032FBED1" w:rsidR="000E39C3" w:rsidRPr="000E39C3" w:rsidRDefault="0005AAF9" w:rsidP="000E39C3">
            <w:pPr>
              <w:spacing w:before="240" w:after="240"/>
              <w:jc w:val="both"/>
              <w:rPr>
                <w:rFonts w:ascii="Aptos" w:eastAsia="Aptos" w:hAnsi="Aptos" w:cs="Aptos"/>
              </w:rPr>
            </w:pPr>
            <w:r w:rsidRPr="0424BAE2">
              <w:rPr>
                <w:rFonts w:ascii="Aptos" w:eastAsia="Aptos" w:hAnsi="Aptos" w:cs="Aptos"/>
              </w:rPr>
              <w:t>Varajase abi teenuse saamine ei sõltu ravikindlustuse olemasolust. Õigusselguse huvides on täiendatud seletuskirja</w:t>
            </w:r>
            <w:r w:rsidR="1E01229F" w:rsidRPr="0424BAE2">
              <w:rPr>
                <w:rFonts w:ascii="Aptos" w:eastAsia="Aptos" w:hAnsi="Aptos" w:cs="Aptos"/>
              </w:rPr>
              <w:t>.</w:t>
            </w:r>
          </w:p>
          <w:p w14:paraId="11CBEA19" w14:textId="3FC443DC" w:rsidR="009F37D3" w:rsidRDefault="004163BE" w:rsidP="0488932F">
            <w:pPr>
              <w:spacing w:before="240" w:after="240"/>
              <w:jc w:val="both"/>
              <w:rPr>
                <w:rFonts w:ascii="Aptos" w:eastAsia="Aptos" w:hAnsi="Aptos" w:cs="Aptos"/>
              </w:rPr>
            </w:pPr>
            <w:r w:rsidRPr="0488932F">
              <w:rPr>
                <w:rFonts w:ascii="Aptos" w:eastAsia="Aptos" w:hAnsi="Aptos" w:cs="Aptos"/>
              </w:rPr>
              <w:t>Eelnõu kohaldamisala ei ole piiratud ärevushäirete ega alanenud meeleolu sümptomitega. Need on seletuskirjas esitatud eelkõige senise pilootprojekti ja Vabariigi Valitsuse tegevusprogrammi näidetena. Eelnõu kohaselt on varajase abi sekkumise eesmärk leevendada psüühika- või käitumishäire või muu haiguse sümptomeid või ennetada lisanduvate sümptomite väljakujunemist. Regulatsiooni sõnastus on seega laiem ning võimaldab rahastada ka muid tingimustele vastavaid psüühika- ja käitumishäirete sümptomitele suunatud sekkumisi.</w:t>
            </w:r>
          </w:p>
        </w:tc>
      </w:tr>
      <w:tr w:rsidR="009F37D3" w14:paraId="2C85F306" w14:textId="77777777" w:rsidTr="00BE2BF8">
        <w:trPr>
          <w:trHeight w:val="300"/>
        </w:trPr>
        <w:tc>
          <w:tcPr>
            <w:tcW w:w="993" w:type="dxa"/>
          </w:tcPr>
          <w:p w14:paraId="0FB3B5D7" w14:textId="2560DE4A" w:rsidR="009F37D3" w:rsidRDefault="009F37D3" w:rsidP="009F37D3">
            <w:pPr>
              <w:jc w:val="center"/>
            </w:pPr>
            <w:r w:rsidRPr="107303ED">
              <w:rPr>
                <w:b/>
                <w:bCs/>
              </w:rPr>
              <w:lastRenderedPageBreak/>
              <w:t>9.3</w:t>
            </w:r>
          </w:p>
        </w:tc>
        <w:tc>
          <w:tcPr>
            <w:tcW w:w="6520" w:type="dxa"/>
          </w:tcPr>
          <w:p w14:paraId="7C53BFC2" w14:textId="60AD1CA7" w:rsidR="009F37D3" w:rsidRDefault="009F37D3" w:rsidP="009F37D3">
            <w:pPr>
              <w:jc w:val="both"/>
            </w:pPr>
            <w:r w:rsidRPr="000C518A">
              <w:t>Koolitus- ja pädevusnõuded Seisukoht: Ministri määrusega kehtestatavad täpsemad haridus- ja pädevusnõuded spetsialistidele peavad olema piisavalt paindlikud, et võimaldada erineva baasharidusega spetsialistide (sh sotsiaal-, haridus-, rehabilitatsiooni- ja tervisevaldkonna spetsialistide, näiteks loovterapeutide ja tegevusterapeutide) kaasamist. - Põhjendus: Eelnõu üks peamisi väärtusi on vaimse tervise toe mahu laiendamine mitte-</w:t>
            </w:r>
            <w:r w:rsidRPr="000C518A">
              <w:lastRenderedPageBreak/>
              <w:t xml:space="preserve">tervishoiutöötajate abil. Kui spetsialistide sisendlävend seatakse liiga kitsaks, võib see tekitada uue personalipõua ja takistada teenuse tegelikku kättesaadavust, mis räägiks vastu eelnõu algsele eesmärgile. Seejuures olulised </w:t>
            </w:r>
            <w:proofErr w:type="spellStart"/>
            <w:r w:rsidRPr="000C518A">
              <w:t>VATEKi</w:t>
            </w:r>
            <w:proofErr w:type="spellEnd"/>
            <w:r w:rsidRPr="000C518A">
              <w:t xml:space="preserve"> ettepanekud: Supervisiooni täpne kohustuslik maht (nt mitu tundi supervisiooni peab spetsialist saama teatud arvu nõustamistundide kohta) ning näiteks nõue, et ilma kehtiva supervisioonilepinguta teenust osutada ei tohi. Garantii, et Tervisekassa poolt kehtestatav teenuse hind katab 100% kohustusliku supervisiooni kulud, vastasel juhul langeb supervisiooni kvaliteet või jääb see pelgalt "paberile", mis seab ohtu metoodika eesmärgipärase rakendamise.</w:t>
            </w:r>
          </w:p>
        </w:tc>
        <w:tc>
          <w:tcPr>
            <w:tcW w:w="6063" w:type="dxa"/>
          </w:tcPr>
          <w:p w14:paraId="6ECA584C" w14:textId="50D3A446" w:rsidR="009F37D3" w:rsidRDefault="009F37D3" w:rsidP="009F37D3">
            <w:pPr>
              <w:spacing w:before="240" w:after="240"/>
              <w:jc w:val="both"/>
            </w:pPr>
            <w:r w:rsidRPr="00FB365F">
              <w:rPr>
                <w:b/>
                <w:bCs/>
              </w:rPr>
              <w:lastRenderedPageBreak/>
              <w:t xml:space="preserve">Selgitame. </w:t>
            </w:r>
            <w:r w:rsidRPr="00FB365F">
              <w:rPr>
                <w:rFonts w:ascii="Aptos" w:eastAsia="Aptos" w:hAnsi="Aptos" w:cs="Aptos"/>
              </w:rPr>
              <w:t>Määruse</w:t>
            </w:r>
            <w:r w:rsidRPr="3655C288">
              <w:rPr>
                <w:rFonts w:ascii="Aptos" w:eastAsia="Aptos" w:hAnsi="Aptos" w:cs="Aptos"/>
              </w:rPr>
              <w:t xml:space="preserve"> kavand ei piira VIPS-spetsialistide ringi kindlate erialade loeteluga. Nõutud on vähemalt rakenduskõrgharidus või bakalaureusekraad ning teenuse osutamiseks vajalikud vaimse tervise, riskihindamise ja nõustamise pädevused</w:t>
            </w:r>
            <w:r w:rsidR="00E5032F">
              <w:rPr>
                <w:rFonts w:ascii="Aptos" w:eastAsia="Aptos" w:hAnsi="Aptos" w:cs="Aptos"/>
              </w:rPr>
              <w:t>, kõrghariduse nõue on toodud ka seaduse tasandile</w:t>
            </w:r>
            <w:r w:rsidRPr="3655C288">
              <w:rPr>
                <w:rFonts w:ascii="Aptos" w:eastAsia="Aptos" w:hAnsi="Aptos" w:cs="Aptos"/>
              </w:rPr>
              <w:t xml:space="preserve">. Neid pädevusi võib tõendada vaimse tervisega otseselt seotud kõrghariduse </w:t>
            </w:r>
            <w:r w:rsidRPr="3655C288">
              <w:rPr>
                <w:rFonts w:ascii="Aptos" w:eastAsia="Aptos" w:hAnsi="Aptos" w:cs="Aptos"/>
              </w:rPr>
              <w:lastRenderedPageBreak/>
              <w:t>või</w:t>
            </w:r>
            <w:r>
              <w:rPr>
                <w:rFonts w:ascii="Aptos" w:eastAsia="Aptos" w:hAnsi="Aptos" w:cs="Aptos"/>
              </w:rPr>
              <w:t xml:space="preserve"> ka arendatava</w:t>
            </w:r>
            <w:r w:rsidRPr="3655C288">
              <w:rPr>
                <w:rFonts w:ascii="Aptos" w:eastAsia="Aptos" w:hAnsi="Aptos" w:cs="Aptos"/>
              </w:rPr>
              <w:t xml:space="preserve"> VIPS-</w:t>
            </w:r>
            <w:r>
              <w:rPr>
                <w:rFonts w:ascii="Aptos" w:eastAsia="Aptos" w:hAnsi="Aptos" w:cs="Aptos"/>
              </w:rPr>
              <w:t>spetsialisti</w:t>
            </w:r>
            <w:r w:rsidRPr="3655C288">
              <w:rPr>
                <w:rFonts w:ascii="Aptos" w:eastAsia="Aptos" w:hAnsi="Aptos" w:cs="Aptos"/>
              </w:rPr>
              <w:t xml:space="preserve"> mikrokvalifikatsiooniga. Lisaks peab spetsialist läbima konkreetse sekkumise väljaõppe. Seega võivad teenust osutada ka sotsiaal-, haridus-, rehabilitatsiooni- ja tervisevaldkonna spetsialistid, sealhulgas loov- või tegevusterapeudid, kui nad vastavad määruses </w:t>
            </w:r>
            <w:r>
              <w:rPr>
                <w:rFonts w:ascii="Aptos" w:eastAsia="Aptos" w:hAnsi="Aptos" w:cs="Aptos"/>
              </w:rPr>
              <w:t>sätestatavatele</w:t>
            </w:r>
            <w:r w:rsidRPr="3655C288">
              <w:rPr>
                <w:rFonts w:ascii="Aptos" w:eastAsia="Aptos" w:hAnsi="Aptos" w:cs="Aptos"/>
              </w:rPr>
              <w:t xml:space="preserve"> üldpädevus</w:t>
            </w:r>
            <w:r>
              <w:rPr>
                <w:rFonts w:ascii="Aptos" w:eastAsia="Aptos" w:hAnsi="Aptos" w:cs="Aptos"/>
              </w:rPr>
              <w:t>-</w:t>
            </w:r>
            <w:r w:rsidRPr="3655C288">
              <w:rPr>
                <w:rFonts w:ascii="Aptos" w:eastAsia="Aptos" w:hAnsi="Aptos" w:cs="Aptos"/>
              </w:rPr>
              <w:t xml:space="preserve">nõuetele ja on läbinud konkreetse </w:t>
            </w:r>
            <w:proofErr w:type="spellStart"/>
            <w:r w:rsidRPr="3655C288">
              <w:rPr>
                <w:rFonts w:ascii="Aptos" w:eastAsia="Aptos" w:hAnsi="Aptos" w:cs="Aptos"/>
              </w:rPr>
              <w:t>VIPS-i</w:t>
            </w:r>
            <w:proofErr w:type="spellEnd"/>
            <w:r w:rsidRPr="3655C288">
              <w:rPr>
                <w:rFonts w:ascii="Aptos" w:eastAsia="Aptos" w:hAnsi="Aptos" w:cs="Aptos"/>
              </w:rPr>
              <w:t xml:space="preserve"> väljaõppe. Eelnõu eesmärk ongi võimaldada sekkumisi osutada laiema taustaga spetsialistidel, kes ei pea olema tervishoiutöötajad.</w:t>
            </w:r>
          </w:p>
          <w:p w14:paraId="15859277" w14:textId="3C6FC4A3" w:rsidR="009F37D3" w:rsidRDefault="0045644D" w:rsidP="009F37D3">
            <w:pPr>
              <w:spacing w:before="240" w:after="240"/>
              <w:jc w:val="both"/>
            </w:pPr>
            <w:r>
              <w:rPr>
                <w:rFonts w:ascii="Aptos" w:eastAsia="Aptos" w:hAnsi="Aptos" w:cs="Aptos"/>
              </w:rPr>
              <w:t>S</w:t>
            </w:r>
            <w:r w:rsidR="009F37D3" w:rsidRPr="3655C288">
              <w:rPr>
                <w:rFonts w:ascii="Aptos" w:eastAsia="Aptos" w:hAnsi="Aptos" w:cs="Aptos"/>
              </w:rPr>
              <w:t xml:space="preserve">upervisioon </w:t>
            </w:r>
            <w:r>
              <w:rPr>
                <w:rFonts w:ascii="Aptos" w:eastAsia="Aptos" w:hAnsi="Aptos" w:cs="Aptos"/>
              </w:rPr>
              <w:t xml:space="preserve">on </w:t>
            </w:r>
            <w:r w:rsidR="009F37D3" w:rsidRPr="3655C288">
              <w:rPr>
                <w:rFonts w:ascii="Aptos" w:eastAsia="Aptos" w:hAnsi="Aptos" w:cs="Aptos"/>
              </w:rPr>
              <w:t xml:space="preserve">kohustuslik: VIPS-spetsialiste peab teenuse osutamise ajal </w:t>
            </w:r>
            <w:proofErr w:type="spellStart"/>
            <w:r w:rsidR="009F37D3" w:rsidRPr="3655C288">
              <w:rPr>
                <w:rFonts w:ascii="Aptos" w:eastAsia="Aptos" w:hAnsi="Aptos" w:cs="Aptos"/>
              </w:rPr>
              <w:t>superviseerima</w:t>
            </w:r>
            <w:proofErr w:type="spellEnd"/>
            <w:r w:rsidR="009F37D3" w:rsidRPr="3655C288">
              <w:rPr>
                <w:rFonts w:ascii="Aptos" w:eastAsia="Aptos" w:hAnsi="Aptos" w:cs="Aptos"/>
              </w:rPr>
              <w:t xml:space="preserve"> kutsega psühholoog, vaimse tervise õde või psühhiaater. Kõigile sekkumistele ühetaolise supervisiooni</w:t>
            </w:r>
            <w:r w:rsidR="009F37D3">
              <w:rPr>
                <w:rFonts w:ascii="Aptos" w:eastAsia="Aptos" w:hAnsi="Aptos" w:cs="Aptos"/>
              </w:rPr>
              <w:t>-</w:t>
            </w:r>
            <w:r w:rsidR="009F37D3" w:rsidRPr="3655C288">
              <w:rPr>
                <w:rFonts w:ascii="Aptos" w:eastAsia="Aptos" w:hAnsi="Aptos" w:cs="Aptos"/>
              </w:rPr>
              <w:t>tundide arvu kehtestamine määruses ei ole põhjendatud, sest vajalik maht sõltub sekkumise sisust, spetsialisti kogemusest, sihtrühmast ja riskitasemest. Supervisiooni minimaalne sagedus ja vorm tuleb määrata konkreetse sekkumise juhendis või Tervisekassa lepingutingimustes. Supervisiooni tagamise eest vastutab teenuseosutaja. Seetõttu ei ole vajalik nõuda igalt spetsialistilt eraldi supervisioonilepingut, kuid teenuseosutaja peab suutma tõendada, et nõuetekohane supervisioon on kogu teenuse osutamise ajal korraldatud.</w:t>
            </w:r>
          </w:p>
          <w:p w14:paraId="33F080B2" w14:textId="7E0AD4EF" w:rsidR="009F37D3" w:rsidRDefault="009F37D3" w:rsidP="009F37D3">
            <w:pPr>
              <w:spacing w:before="240" w:after="240"/>
              <w:jc w:val="both"/>
            </w:pPr>
            <w:r w:rsidRPr="0488932F">
              <w:rPr>
                <w:rFonts w:ascii="Aptos" w:eastAsia="Aptos" w:hAnsi="Aptos" w:cs="Aptos"/>
              </w:rPr>
              <w:lastRenderedPageBreak/>
              <w:t xml:space="preserve">Kohustuslik supervisioon on </w:t>
            </w:r>
            <w:proofErr w:type="spellStart"/>
            <w:r w:rsidRPr="0488932F">
              <w:rPr>
                <w:rFonts w:ascii="Aptos" w:eastAsia="Aptos" w:hAnsi="Aptos" w:cs="Aptos"/>
              </w:rPr>
              <w:t>VIPS-i</w:t>
            </w:r>
            <w:proofErr w:type="spellEnd"/>
            <w:r w:rsidRPr="0488932F">
              <w:rPr>
                <w:rFonts w:ascii="Aptos" w:eastAsia="Aptos" w:hAnsi="Aptos" w:cs="Aptos"/>
              </w:rPr>
              <w:t xml:space="preserve"> osutamise lahutamatu osa ning sellega seotud mõistlikud kulud tuleb teenuse hinna kujundamisel arvesse võtta. Määruse kavandis ei ole teenuse hinnad veel kindlaks määratud. Eraldi garantiid, et riik hüvitab iga teenuseosutaja tegelikud supervisioonikulud 100% ulatuses, ei ole põhjendatud, sest kulud võivad teenuseosutajate lõikes erineda. Teenuse hind peab siiski võimaldama nõuetekohaselt ja tõhusalt tegutseval teenuseosutajal täita kõiki kohustuslikke kvaliteedinõudeid, sealhulgas korraldada supervisiooni. Hinna arvutamise metoodikas käsitletakse supervisiooni seega teenuse vajaliku kulukomponendina.</w:t>
            </w:r>
          </w:p>
        </w:tc>
      </w:tr>
      <w:tr w:rsidR="009F37D3" w14:paraId="78CB4EDE" w14:textId="77777777" w:rsidTr="00BE2BF8">
        <w:trPr>
          <w:trHeight w:val="300"/>
        </w:trPr>
        <w:tc>
          <w:tcPr>
            <w:tcW w:w="993" w:type="dxa"/>
          </w:tcPr>
          <w:p w14:paraId="53A2C913" w14:textId="77EAEC32" w:rsidR="009F37D3" w:rsidRDefault="009F37D3" w:rsidP="009F37D3">
            <w:pPr>
              <w:jc w:val="center"/>
            </w:pPr>
            <w:r w:rsidRPr="107303ED">
              <w:rPr>
                <w:b/>
                <w:bCs/>
              </w:rPr>
              <w:lastRenderedPageBreak/>
              <w:t>9.4</w:t>
            </w:r>
          </w:p>
        </w:tc>
        <w:tc>
          <w:tcPr>
            <w:tcW w:w="6520" w:type="dxa"/>
          </w:tcPr>
          <w:p w14:paraId="2708C2D5" w14:textId="6FEE008A" w:rsidR="009F37D3" w:rsidRDefault="009F37D3" w:rsidP="009F37D3">
            <w:pPr>
              <w:jc w:val="both"/>
            </w:pPr>
            <w:r w:rsidRPr="002C0045">
              <w:t xml:space="preserve">Varajase abi sekkumiste käsitlus ja süsteemi ulatus Seisukoht: VATEK peab oluliseks, et eelnõu rakendamisel lähtutaks järjekindlalt sekkumispõhisest, mitte konkreetseid metoodikaid või kutsegruppe eelistavast lähenemisest. Kuigi eelnõu § 13¹¹ võimaldab lisaks struktureeritud eneseabile ja väheintensiivsetele psühholoogilistele sekkumistele ka muid varajase abi sekkumisi, jätab eelnõu tervik (seadus, seletuskiri, rakendusakti kavand ja joonised) mulje, et süsteem koosneb sisuliselt ainult digitaalsetest struktureeritud eneseabisekkumistest ja väheintensiivsetest psühholoogilistest sekkumistest (VIPS), mis võib kujundada eksliku arusaama nende käsitlemisest ainsate seaduse mõttes sobivate varajase abi sekkumistena. VATEK teeb </w:t>
            </w:r>
            <w:r w:rsidRPr="002C0045">
              <w:lastRenderedPageBreak/>
              <w:t xml:space="preserve">ettepaneku täiendada eelnõu seletuskirja, rakendusakti selgitusi ning vajadusel ka eelnõu sõnastust, et oleks selgelt välja toodud, et varajase abi süsteem hõlmab kõiki tõenduspõhiseid varajase abi sekkumisi, mis vastavad seaduses sätestatud kvaliteedi- ja tõenduspõhisuse nõuetele, sõltumata nende metoodikast või kutsealasest taustast. Samuti soovitame täiendada seletuskirja jooniseid, et need kajastaksid seaduse tegelikku loogikat ega piiraks visuaalselt varajase abi süsteemi üksnes kahe sekkumise liigiga. - Põhjendus: Eelnõu üks suuremaid tugevusi on põhimõte, et hinnatakse sekkumise tõenduspõhisust, mitte konkreetset kutseala. Praegune seletuskiri ja </w:t>
            </w:r>
            <w:proofErr w:type="spellStart"/>
            <w:r w:rsidRPr="002C0045">
              <w:t>visualiseeringud</w:t>
            </w:r>
            <w:proofErr w:type="spellEnd"/>
            <w:r w:rsidRPr="002C0045">
              <w:t xml:space="preserve"> seda põhimõtet siiski ei peegelda. Kõik toodud näited ning mõlemad seletuskirja skeemid keskenduvad üksnes digitaalsetele eneseabisekkumistele ja </w:t>
            </w:r>
            <w:proofErr w:type="spellStart"/>
            <w:r w:rsidRPr="002C0045">
              <w:t>VIPS-idele</w:t>
            </w:r>
            <w:proofErr w:type="spellEnd"/>
            <w:r w:rsidRPr="002C0045">
              <w:t>, kuigi seadus ise võimaldab ka teisi tõenduspõhiseid varajase abi sekkumisi. See võib hilisemas rakendamispraktikas põhjendamatult kitsendada nii sekkumiste arendamist, hindamist kui ka rahastamist ning jätta kõrvale muud tõenduspõhised juhendipõhised sekkumised, mida Eestis juba rakendatakse erinevate vaimse tervise probleemide ennetamisel ja varajasel toetamisel.</w:t>
            </w:r>
          </w:p>
        </w:tc>
        <w:tc>
          <w:tcPr>
            <w:tcW w:w="6063" w:type="dxa"/>
          </w:tcPr>
          <w:p w14:paraId="3AB9C914" w14:textId="09E567FF" w:rsidR="009F37D3" w:rsidRDefault="6F13EDDF" w:rsidP="009F37D3">
            <w:pPr>
              <w:spacing w:before="240" w:after="240"/>
              <w:jc w:val="both"/>
            </w:pPr>
            <w:r w:rsidRPr="0424BAE2">
              <w:rPr>
                <w:b/>
                <w:bCs/>
              </w:rPr>
              <w:lastRenderedPageBreak/>
              <w:t>Arvestatud</w:t>
            </w:r>
            <w:r w:rsidR="55098DC7" w:rsidRPr="0424BAE2">
              <w:rPr>
                <w:b/>
                <w:bCs/>
              </w:rPr>
              <w:t>.</w:t>
            </w:r>
            <w:r w:rsidRPr="0424BAE2">
              <w:rPr>
                <w:b/>
                <w:bCs/>
              </w:rPr>
              <w:t xml:space="preserve"> </w:t>
            </w:r>
            <w:r w:rsidRPr="0424BAE2">
              <w:rPr>
                <w:rFonts w:ascii="Aptos" w:eastAsia="Aptos" w:hAnsi="Aptos" w:cs="Aptos"/>
              </w:rPr>
              <w:t>Eelnõu lähtub juba sekkumispõhisest, mitte kutsealapõhisest regulatsioonist. Seletuskirjas on märgitud, et esmalt hinnatakse konkreetse sekkumise tõenduspõhisust ja seejärel teenuseosutaja võimekust seda sekkumist osutada ning spetsialistide baasharidus võib olla mitmekesine.</w:t>
            </w:r>
          </w:p>
          <w:p w14:paraId="129E3D4E" w14:textId="55450F42" w:rsidR="009F37D3" w:rsidRDefault="009F37D3" w:rsidP="009F37D3">
            <w:pPr>
              <w:spacing w:before="240" w:after="240"/>
              <w:jc w:val="both"/>
            </w:pPr>
            <w:r w:rsidRPr="0488932F">
              <w:rPr>
                <w:rFonts w:ascii="Aptos" w:eastAsia="Aptos" w:hAnsi="Aptos" w:cs="Aptos"/>
              </w:rPr>
              <w:t xml:space="preserve">Samuti ei piirdu seaduse regulatsioon ainult struktureeritud eneseabi ja </w:t>
            </w:r>
            <w:proofErr w:type="spellStart"/>
            <w:r w:rsidRPr="0488932F">
              <w:rPr>
                <w:rFonts w:ascii="Aptos" w:eastAsia="Aptos" w:hAnsi="Aptos" w:cs="Aptos"/>
              </w:rPr>
              <w:t>VIPS-iga</w:t>
            </w:r>
            <w:proofErr w:type="spellEnd"/>
            <w:r w:rsidRPr="0488932F">
              <w:rPr>
                <w:rFonts w:ascii="Aptos" w:eastAsia="Aptos" w:hAnsi="Aptos" w:cs="Aptos"/>
              </w:rPr>
              <w:t xml:space="preserve">. Eelnõu </w:t>
            </w:r>
            <w:r w:rsidR="17576B40" w:rsidRPr="0488932F">
              <w:rPr>
                <w:rFonts w:ascii="Aptos" w:eastAsia="Aptos" w:hAnsi="Aptos" w:cs="Aptos"/>
              </w:rPr>
              <w:t xml:space="preserve">volitusnorm </w:t>
            </w:r>
            <w:r w:rsidRPr="0488932F">
              <w:rPr>
                <w:rFonts w:ascii="Aptos" w:eastAsia="Aptos" w:hAnsi="Aptos" w:cs="Aptos"/>
              </w:rPr>
              <w:t xml:space="preserve">võimaldab ministri määrusega loetellu kanda ka muid varajase abi sekkumisi. </w:t>
            </w:r>
          </w:p>
          <w:p w14:paraId="2030F2B5" w14:textId="203468FD" w:rsidR="009F37D3" w:rsidRDefault="009F37D3" w:rsidP="009F37D3">
            <w:pPr>
              <w:spacing w:before="240" w:after="240"/>
              <w:jc w:val="both"/>
            </w:pPr>
            <w:proofErr w:type="spellStart"/>
            <w:r w:rsidRPr="3655C288">
              <w:rPr>
                <w:rFonts w:ascii="Aptos" w:eastAsia="Aptos" w:hAnsi="Aptos" w:cs="Aptos"/>
              </w:rPr>
              <w:lastRenderedPageBreak/>
              <w:t>VATEKi</w:t>
            </w:r>
            <w:proofErr w:type="spellEnd"/>
            <w:r w:rsidRPr="3655C288">
              <w:rPr>
                <w:rFonts w:ascii="Aptos" w:eastAsia="Aptos" w:hAnsi="Aptos" w:cs="Aptos"/>
              </w:rPr>
              <w:t xml:space="preserve"> tähelepanekuga arvestatakse siiski selles osas, et seletuskirja terminoloogiaosas on varajase abi sekkumistena nimetatud üksnes struktureeritud eneseabi ja </w:t>
            </w:r>
            <w:proofErr w:type="spellStart"/>
            <w:r w:rsidRPr="3655C288">
              <w:rPr>
                <w:rFonts w:ascii="Aptos" w:eastAsia="Aptos" w:hAnsi="Aptos" w:cs="Aptos"/>
              </w:rPr>
              <w:t>VIPS-i</w:t>
            </w:r>
            <w:proofErr w:type="spellEnd"/>
            <w:r w:rsidRPr="3655C288">
              <w:rPr>
                <w:rFonts w:ascii="Aptos" w:eastAsia="Aptos" w:hAnsi="Aptos" w:cs="Aptos"/>
              </w:rPr>
              <w:t xml:space="preserve">, kuigi eelnõu võimaldab ka muid sekkumisi. Seda sõnastust ning vajaduse korral jooniseid täpsustatakse, et oleks selge, et kujutatud sekkumised ja näited ei ole ammendavad. </w:t>
            </w:r>
          </w:p>
          <w:p w14:paraId="42E01AC9" w14:textId="3C44EAA9" w:rsidR="009F37D3" w:rsidRDefault="009F37D3" w:rsidP="009F37D3">
            <w:pPr>
              <w:spacing w:before="240" w:after="240"/>
              <w:jc w:val="both"/>
              <w:rPr>
                <w:rFonts w:ascii="Aptos" w:eastAsia="Aptos" w:hAnsi="Aptos" w:cs="Aptos"/>
              </w:rPr>
            </w:pPr>
            <w:r w:rsidRPr="3655C288">
              <w:rPr>
                <w:rFonts w:ascii="Aptos" w:eastAsia="Aptos" w:hAnsi="Aptos" w:cs="Aptos"/>
              </w:rPr>
              <w:t xml:space="preserve">Ettepanekuga ei arvestata osas, milles soovitakse hõlmata automaatselt kõiki tõenduspõhiseid sekkumisi sõltumata nende metoodikast. Riiklikult rahastatav </w:t>
            </w:r>
            <w:r>
              <w:rPr>
                <w:rFonts w:ascii="Aptos" w:eastAsia="Aptos" w:hAnsi="Aptos" w:cs="Aptos"/>
              </w:rPr>
              <w:t xml:space="preserve">varajase abi </w:t>
            </w:r>
            <w:r w:rsidRPr="3655C288">
              <w:rPr>
                <w:rFonts w:ascii="Aptos" w:eastAsia="Aptos" w:hAnsi="Aptos" w:cs="Aptos"/>
              </w:rPr>
              <w:t>sekkumine peab lisaks tõenduspõhisusele olema näidustatud ennetuse tasandil; olema suunatud sümptomitega inimesele; leevendama sümptomeid või ennetama nende lisandumist; olema juhendi- või algoritmipõhine; sisaldama seisundi hindamist; olema läbinud ennetuse teadusnõukogu hindamise</w:t>
            </w:r>
            <w:r>
              <w:rPr>
                <w:rFonts w:ascii="Aptos" w:eastAsia="Aptos" w:hAnsi="Aptos" w:cs="Aptos"/>
              </w:rPr>
              <w:t xml:space="preserve"> ning kõige eelnimetatu alusel</w:t>
            </w:r>
            <w:r w:rsidRPr="3655C288">
              <w:rPr>
                <w:rFonts w:ascii="Aptos" w:eastAsia="Aptos" w:hAnsi="Aptos" w:cs="Aptos"/>
              </w:rPr>
              <w:t xml:space="preserve"> sisalduma ministri määrusega kehtestatud loetelus. </w:t>
            </w:r>
          </w:p>
          <w:p w14:paraId="1627328F" w14:textId="10B30774" w:rsidR="009F37D3" w:rsidRDefault="009F37D3" w:rsidP="009F37D3">
            <w:pPr>
              <w:spacing w:before="240" w:after="240"/>
              <w:jc w:val="both"/>
              <w:rPr>
                <w:rFonts w:ascii="Aptos" w:eastAsia="Aptos" w:hAnsi="Aptos" w:cs="Aptos"/>
              </w:rPr>
            </w:pPr>
            <w:r w:rsidRPr="3655C288">
              <w:rPr>
                <w:rFonts w:ascii="Aptos" w:eastAsia="Aptos" w:hAnsi="Aptos" w:cs="Aptos"/>
              </w:rPr>
              <w:t>Spetsialistide kutsealane taust võib olla mitmekesine, kuid nad peavad vastama sätestatud haridus- ja pädevusnõuetele. Sekkumispõhine lähenemine ei tähenda kvaliteedi-, pädevus- ega teenuseosutaja nõuetest loobumist.</w:t>
            </w:r>
          </w:p>
        </w:tc>
      </w:tr>
      <w:tr w:rsidR="009F37D3" w14:paraId="2DCDB34B" w14:textId="77777777" w:rsidTr="00BE2BF8">
        <w:trPr>
          <w:trHeight w:val="300"/>
        </w:trPr>
        <w:tc>
          <w:tcPr>
            <w:tcW w:w="993" w:type="dxa"/>
          </w:tcPr>
          <w:p w14:paraId="16AC70D0" w14:textId="2C007FAC" w:rsidR="009F37D3" w:rsidRDefault="009F37D3" w:rsidP="009F37D3">
            <w:pPr>
              <w:jc w:val="center"/>
            </w:pPr>
            <w:r w:rsidRPr="107303ED">
              <w:rPr>
                <w:b/>
                <w:bCs/>
              </w:rPr>
              <w:lastRenderedPageBreak/>
              <w:t>9.5</w:t>
            </w:r>
          </w:p>
        </w:tc>
        <w:tc>
          <w:tcPr>
            <w:tcW w:w="6520" w:type="dxa"/>
          </w:tcPr>
          <w:p w14:paraId="70709A5A" w14:textId="3C0CC091" w:rsidR="009F37D3" w:rsidRDefault="009F37D3" w:rsidP="009F37D3">
            <w:pPr>
              <w:jc w:val="both"/>
            </w:pPr>
            <w:r w:rsidRPr="002C0045">
              <w:t xml:space="preserve">Sekkumistegevuste hindamiskriteeriumid ja arendustegevus Seisukoht: Toetada põhimõtet, et rahastatavad varajase abi sekkumised peavad olema tõenduspõhised. Teeme ettepaneku alustada sekkumiste kaasamist vähemalt </w:t>
            </w:r>
            <w:proofErr w:type="spellStart"/>
            <w:r w:rsidRPr="002C0045">
              <w:t>tõendatuse</w:t>
            </w:r>
            <w:proofErr w:type="spellEnd"/>
            <w:r w:rsidRPr="002C0045">
              <w:t xml:space="preserve"> tasemest 3, et tagada süsteemi käivitumisel piisav teenuste valik ning võimaldada uute sekkumiste järkjärgulist lisandumist. Mõistame, et menetlemine on pikaajaline protsess, kuid inimestel peab tekkima ka valikuvõimalus ka praeguse raamistiku juurutamisel. Rõhutame, et ka madalama taseme sekkumised vajavad arendamist ja uuringute läbiviimist, mistõttu peab olema eelarvesse sisse arvestatud ka sekkumiste “järelkasvu” toetamine. - Põhjendus: Eesti-spetsiifiliste või kohandatud sekkumiste </w:t>
            </w:r>
            <w:proofErr w:type="spellStart"/>
            <w:r w:rsidRPr="002C0045">
              <w:t>tõendatuse</w:t>
            </w:r>
            <w:proofErr w:type="spellEnd"/>
            <w:r w:rsidRPr="002C0045">
              <w:t xml:space="preserve"> taseme tõstmine nõuab aega ja teaduspõhist hindamist. Riik peaks koostöös Tervise Arengu Instituudiga looma selge toetusmeetme, mis aitab kohalikel vaimse tervise organisatsioonidel oma programmide mõju uuringutega tõendada, et nimekiri ei jääks ajas liiga suletuks, hetkel on see oht reaalne.</w:t>
            </w:r>
            <w:r w:rsidRPr="00664B38">
              <w:t xml:space="preserve"> Seisukoht: Peame oluliseks, et eelnõu rakendamisel lähtutaks sekkumispõhisest, mitte konkreetseid metoodikaid või kutsegruppe eelistavast lähenemisest. Seetõttu tuleks seaduse seletuskirjas, rakendusakti selgitustes ning vajadusel ka eelnõu sõnastuses selgemalt rõhutada, et varajase abi süsteem hõlmab kõiki tõenduspõhiseid varajase abi sekkumisi, mis vastavad seaduses sätestatud kvaliteedi- ja tõenduspõhisuse </w:t>
            </w:r>
            <w:r w:rsidRPr="00664B38">
              <w:lastRenderedPageBreak/>
              <w:t>nõuetele. - Põhjendus: Varajase abi süsteem peab olema avatud kõigile tõenduspõhistele juhendipõhistele sekkumistele sõltumata nende metoodikast või erialasest päritolust, kui need vastavad seaduses sätestatud kvaliteedi- ja tõenduspõhisuse nõuetele</w:t>
            </w:r>
          </w:p>
        </w:tc>
        <w:tc>
          <w:tcPr>
            <w:tcW w:w="6063" w:type="dxa"/>
          </w:tcPr>
          <w:p w14:paraId="302ED49B" w14:textId="19BF5950" w:rsidR="009F37D3" w:rsidRDefault="0E852729" w:rsidP="009F37D3">
            <w:pPr>
              <w:spacing w:before="240" w:after="240"/>
              <w:jc w:val="both"/>
            </w:pPr>
            <w:r w:rsidRPr="6F573A27">
              <w:rPr>
                <w:b/>
                <w:bCs/>
              </w:rPr>
              <w:lastRenderedPageBreak/>
              <w:t xml:space="preserve">Selgitame. </w:t>
            </w:r>
            <w:r w:rsidRPr="6F573A27">
              <w:rPr>
                <w:rFonts w:ascii="Aptos" w:eastAsia="Aptos" w:hAnsi="Aptos" w:cs="Aptos"/>
              </w:rPr>
              <w:t xml:space="preserve">Riiklikult rahastatava püsiva teenuse põhinõudeks jääb üldjuhul </w:t>
            </w:r>
            <w:proofErr w:type="spellStart"/>
            <w:r w:rsidRPr="6F573A27">
              <w:rPr>
                <w:rFonts w:ascii="Aptos" w:eastAsia="Aptos" w:hAnsi="Aptos" w:cs="Aptos"/>
              </w:rPr>
              <w:t>tõendatuse</w:t>
            </w:r>
            <w:proofErr w:type="spellEnd"/>
            <w:r w:rsidRPr="6F573A27">
              <w:rPr>
                <w:rFonts w:ascii="Aptos" w:eastAsia="Aptos" w:hAnsi="Aptos" w:cs="Aptos"/>
              </w:rPr>
              <w:t xml:space="preserve"> tase 4 või 5. Taseme 3 sekkumiste üldine võrdsustamine kõrgema </w:t>
            </w:r>
            <w:proofErr w:type="spellStart"/>
            <w:r w:rsidRPr="6F573A27">
              <w:rPr>
                <w:rFonts w:ascii="Aptos" w:eastAsia="Aptos" w:hAnsi="Aptos" w:cs="Aptos"/>
              </w:rPr>
              <w:t>tõendatusega</w:t>
            </w:r>
            <w:proofErr w:type="spellEnd"/>
            <w:r w:rsidRPr="6F573A27">
              <w:rPr>
                <w:rFonts w:ascii="Aptos" w:eastAsia="Aptos" w:hAnsi="Aptos" w:cs="Aptos"/>
              </w:rPr>
              <w:t xml:space="preserve"> sekkumistega ei tagaks piisavalt, et riiklikku teenusesse jõuavad tõendatud mõjuga ja kasutusvalmis sekkumised. Arvestades, et teenuskiht alles hakkab kujunema, võimaldab määruse kavand kolmanda taseme sekkumist siiski erandina ajutiselt rahastada, kui vastava probleemi või sihtrühma jaoks puudub sobiv 4. või 5. taseme sekkumine või olemasolev sekkumine ei vasta sihtrühma vajadustele. Sellisel juhul tuleb suunata ressursse ennetuse teadusnõukogu soovituste rakendamiseks, et sekkumine jõuaks järgmisele </w:t>
            </w:r>
            <w:proofErr w:type="spellStart"/>
            <w:r w:rsidRPr="6F573A27">
              <w:rPr>
                <w:rFonts w:ascii="Aptos" w:eastAsia="Aptos" w:hAnsi="Aptos" w:cs="Aptos"/>
              </w:rPr>
              <w:t>tõendatuse</w:t>
            </w:r>
            <w:proofErr w:type="spellEnd"/>
            <w:r w:rsidRPr="6F573A27">
              <w:rPr>
                <w:rFonts w:ascii="Aptos" w:eastAsia="Aptos" w:hAnsi="Aptos" w:cs="Aptos"/>
              </w:rPr>
              <w:t xml:space="preserve"> tasemele. Seega on sekkumiste arendamise ja tõendusbaasi kasvatamise võimalus kavandis juba ette nähtud. Eelnõu alusel rahastatava teenuse eesmärk on eelkõige nõuetele vastavate sekkumiste osutamine, mitte sekkumiste üldine arendus- ja uuringutoetus. Kohalike sekkumiste mõju-uuringute ja arendustegevuse toetamiseks võib kujundada eraldi piloot-, uuringu- või arendusmeetmeid, kuid sellise meetme loomine ja rahastamine ei kuulu käesoleva eelnõu reguleerimisalasse.</w:t>
            </w:r>
          </w:p>
          <w:p w14:paraId="1DD0833C" w14:textId="71A95794" w:rsidR="009F37D3" w:rsidRDefault="009F37D3" w:rsidP="009F37D3">
            <w:pPr>
              <w:spacing w:before="240" w:after="240"/>
              <w:jc w:val="both"/>
              <w:rPr>
                <w:rFonts w:ascii="Aptos" w:eastAsia="Aptos" w:hAnsi="Aptos" w:cs="Aptos"/>
              </w:rPr>
            </w:pPr>
            <w:r w:rsidRPr="3655C288">
              <w:rPr>
                <w:rFonts w:ascii="Aptos" w:eastAsia="Aptos" w:hAnsi="Aptos" w:cs="Aptos"/>
              </w:rPr>
              <w:t xml:space="preserve">Eelnõu juba lähtub sekkumispõhisest, mitte kutsealapõhisest lähenemisest. Seletuskirja kohaselt </w:t>
            </w:r>
            <w:r w:rsidRPr="3655C288">
              <w:rPr>
                <w:rFonts w:ascii="Aptos" w:eastAsia="Aptos" w:hAnsi="Aptos" w:cs="Aptos"/>
              </w:rPr>
              <w:lastRenderedPageBreak/>
              <w:t xml:space="preserve">hinnatakse esmalt konkreetse sekkumise tõenduspõhisust ning seejärel teenuseosutaja võimekust sekkumist nõuetekohaselt osutada. Sekkumist vahetult osutavate spetsialistide baasharidus võib olla mitmekesine. Süsteemi ei kaasata siiski automaatselt kõiki tõenduspõhiseid tegevusi. Varajase abi sekkumine peab lisaks tõenduspõhisusele paiknema näidustatud ennetuse tasandil; olema suunatud sümptomitega inimesele; leevendama sümptomeid või ennetama nende lisandumist; olema juhendi või algoritmi alusel ühetaoliselt rakendatav; sisaldama inimese seisundi hindamist; olema kantud ministri määrusega kehtestatud loetellu. </w:t>
            </w:r>
          </w:p>
          <w:p w14:paraId="2ADE50C7" w14:textId="24265773" w:rsidR="009F37D3" w:rsidRDefault="0E852729" w:rsidP="009F37D3">
            <w:pPr>
              <w:spacing w:before="240" w:after="240"/>
              <w:jc w:val="both"/>
            </w:pPr>
            <w:r w:rsidRPr="0488932F">
              <w:rPr>
                <w:rFonts w:ascii="Aptos" w:eastAsia="Aptos" w:hAnsi="Aptos" w:cs="Aptos"/>
              </w:rPr>
              <w:t xml:space="preserve">Eelnõu ei piirdu ainult struktureeritud eneseabi ja </w:t>
            </w:r>
            <w:proofErr w:type="spellStart"/>
            <w:r w:rsidRPr="0488932F">
              <w:rPr>
                <w:rFonts w:ascii="Aptos" w:eastAsia="Aptos" w:hAnsi="Aptos" w:cs="Aptos"/>
              </w:rPr>
              <w:t>VIPS-iga</w:t>
            </w:r>
            <w:proofErr w:type="spellEnd"/>
            <w:r w:rsidRPr="0488932F">
              <w:rPr>
                <w:rFonts w:ascii="Aptos" w:eastAsia="Aptos" w:hAnsi="Aptos" w:cs="Aptos"/>
              </w:rPr>
              <w:t xml:space="preserve">. </w:t>
            </w:r>
            <w:r w:rsidR="0391F248" w:rsidRPr="0488932F">
              <w:rPr>
                <w:rFonts w:ascii="Aptos" w:eastAsia="Aptos" w:hAnsi="Aptos" w:cs="Aptos"/>
              </w:rPr>
              <w:t>Eelnõu</w:t>
            </w:r>
            <w:r w:rsidRPr="0488932F">
              <w:rPr>
                <w:rFonts w:ascii="Aptos" w:eastAsia="Aptos" w:hAnsi="Aptos" w:cs="Aptos"/>
              </w:rPr>
              <w:t xml:space="preserve"> võimaldab määruse</w:t>
            </w:r>
            <w:r w:rsidR="20FECA5F" w:rsidRPr="0488932F">
              <w:rPr>
                <w:rFonts w:ascii="Aptos" w:eastAsia="Aptos" w:hAnsi="Aptos" w:cs="Aptos"/>
              </w:rPr>
              <w:t>sse</w:t>
            </w:r>
            <w:r w:rsidRPr="0488932F">
              <w:rPr>
                <w:rFonts w:ascii="Aptos" w:eastAsia="Aptos" w:hAnsi="Aptos" w:cs="Aptos"/>
              </w:rPr>
              <w:t xml:space="preserve"> lisada ka muid tingimustele vastavaid varajase abi sekkumisi. Seega ei ole eelnõu sõnastuse muutmine vajalik. Seletuskirjas ja jooniste juures võib õigusselguse huvides täiendavalt rõhutada, et nimetatud sekkumisliigid ja näited ei ole ammendavad ning määruse loetellu võib lisada ka muid seaduse eesmärgile ja kvaliteedinõuetele vastavaid juhendipõhiseid sekkumisi.</w:t>
            </w:r>
            <w:r w:rsidR="6F897E1C" w:rsidRPr="0488932F">
              <w:rPr>
                <w:rFonts w:ascii="Aptos" w:eastAsia="Aptos" w:hAnsi="Aptos" w:cs="Aptos"/>
              </w:rPr>
              <w:t xml:space="preserve"> </w:t>
            </w:r>
          </w:p>
        </w:tc>
      </w:tr>
      <w:tr w:rsidR="009F37D3" w14:paraId="5BED4C43" w14:textId="77777777" w:rsidTr="00BE2BF8">
        <w:trPr>
          <w:trHeight w:val="300"/>
        </w:trPr>
        <w:tc>
          <w:tcPr>
            <w:tcW w:w="993" w:type="dxa"/>
          </w:tcPr>
          <w:p w14:paraId="6914C398" w14:textId="486D64F2" w:rsidR="009F37D3" w:rsidRDefault="009F37D3" w:rsidP="009F37D3">
            <w:pPr>
              <w:jc w:val="center"/>
            </w:pPr>
            <w:r w:rsidRPr="107303ED">
              <w:rPr>
                <w:b/>
                <w:bCs/>
              </w:rPr>
              <w:lastRenderedPageBreak/>
              <w:t>9.6</w:t>
            </w:r>
          </w:p>
        </w:tc>
        <w:tc>
          <w:tcPr>
            <w:tcW w:w="6520" w:type="dxa"/>
          </w:tcPr>
          <w:p w14:paraId="5CA09B46" w14:textId="2039A02F" w:rsidR="009F37D3" w:rsidRDefault="009F37D3" w:rsidP="009F37D3">
            <w:pPr>
              <w:jc w:val="both"/>
            </w:pPr>
            <w:r w:rsidRPr="00664B38">
              <w:t xml:space="preserve">Rahastamise piisavus ja teenuste kättesaadavus Seisukoht: Otse riigieelarvest eraldatav rahastus peab olema reaalses vastavuses elanikkonna tegeliku vajadusega. Kuna teenuse </w:t>
            </w:r>
            <w:r w:rsidRPr="00664B38">
              <w:lastRenderedPageBreak/>
              <w:t>maht on piiratud eelarve eraldise summaga, tekib risk pikkade järjekordade tekkeks juba ka madalama tasandi abis. - Põhjendus: Kui varajase abi järjekorrad venivad pikaks, kaob varajase sekkumise efekt - inimeste sümptomid süvenevad ooteajal ning nad vajavad lõpuks ikkagi kulukamat ja spetsialiseeritumat eriarstiabi.</w:t>
            </w:r>
          </w:p>
        </w:tc>
        <w:tc>
          <w:tcPr>
            <w:tcW w:w="6063" w:type="dxa"/>
          </w:tcPr>
          <w:p w14:paraId="5A17DBDB" w14:textId="672BDB7B" w:rsidR="009F37D3" w:rsidRDefault="009F37D3" w:rsidP="009F37D3">
            <w:pPr>
              <w:spacing w:before="240" w:after="240"/>
              <w:jc w:val="both"/>
            </w:pPr>
            <w:r w:rsidRPr="00B85ED2">
              <w:rPr>
                <w:b/>
                <w:bCs/>
              </w:rPr>
              <w:lastRenderedPageBreak/>
              <w:t xml:space="preserve">Selgitame. </w:t>
            </w:r>
            <w:r w:rsidRPr="00B85ED2">
              <w:rPr>
                <w:rFonts w:ascii="Aptos" w:eastAsia="Aptos" w:hAnsi="Aptos" w:cs="Aptos"/>
              </w:rPr>
              <w:t>Nõustume</w:t>
            </w:r>
            <w:r w:rsidRPr="3655C288">
              <w:rPr>
                <w:rFonts w:ascii="Aptos" w:eastAsia="Aptos" w:hAnsi="Aptos" w:cs="Aptos"/>
              </w:rPr>
              <w:t xml:space="preserve">, et varajase abi teenuse maht peab võimalikult hästi vastama elanikkonna vajadusele </w:t>
            </w:r>
            <w:r w:rsidRPr="3655C288">
              <w:rPr>
                <w:rFonts w:ascii="Aptos" w:eastAsia="Aptos" w:hAnsi="Aptos" w:cs="Aptos"/>
              </w:rPr>
              <w:lastRenderedPageBreak/>
              <w:t xml:space="preserve">ning pikad ooteajad vähendaksid varajase sekkumise mõju. Eelnõu eesmärk ongi luua senise projektipõhise rahastamise asemel teenusele püsiv ja süsteemne riigieelarveline rahastusmudel. Teenuse mahtu ei ole siiski võimalik seaduses siduda kogu hinnangulise abivajaduse automaatse rahastamisega. Riigieelarvest rahastatavate teenuste maht sõltub iga-aastastest riigieelarvelistest võimalustest ning eelnõu ei loo piiramatut subjektiivset õigust teenuse saamiseks. Eelnõu kohaselt korraldab teenust Tervisekassa ja sõlmib lepingud eraldatud vahendite piires. </w:t>
            </w:r>
          </w:p>
          <w:p w14:paraId="29DD16C6" w14:textId="0DB02DC8" w:rsidR="009F37D3" w:rsidRDefault="009F37D3" w:rsidP="009F37D3">
            <w:pPr>
              <w:spacing w:before="240" w:after="240"/>
              <w:jc w:val="both"/>
            </w:pPr>
            <w:r w:rsidRPr="3655C288">
              <w:rPr>
                <w:rFonts w:ascii="Aptos" w:eastAsia="Aptos" w:hAnsi="Aptos" w:cs="Aptos"/>
              </w:rPr>
              <w:t xml:space="preserve">Teenuse rakendamisel tuleb Tervisekassal jälgida nõudlust, kättesaadavust ja ooteaegu ning kasutada neid andmeid järgmiste perioodide teenusemahu ja riigieelarvelise vajaduse kavandamisel. Määruse kavand näeb lepingute sõlmimisel juba ette regionaalsete vajaduste, teenuste kättesaadavuse ja eri sihtrühmade kaetuse arvestamise. </w:t>
            </w:r>
          </w:p>
          <w:p w14:paraId="1871AC57" w14:textId="0C988EE7" w:rsidR="009F37D3" w:rsidRDefault="009F37D3" w:rsidP="009F37D3">
            <w:pPr>
              <w:spacing w:before="240" w:after="240"/>
              <w:jc w:val="both"/>
            </w:pPr>
            <w:r w:rsidRPr="3655C288">
              <w:rPr>
                <w:rFonts w:ascii="Aptos" w:eastAsia="Aptos" w:hAnsi="Aptos" w:cs="Aptos"/>
              </w:rPr>
              <w:t>Seaduse või määruse muutmine ei ole märkuse põhjal vajalik. Piisava teenusemahu tagamine on eelkõige rakendamise, seire ja iga-aastase riigieelarve kavandamise küsimus.</w:t>
            </w:r>
          </w:p>
        </w:tc>
      </w:tr>
      <w:tr w:rsidR="009F37D3" w14:paraId="5A144C40" w14:textId="77777777" w:rsidTr="00BE2BF8">
        <w:trPr>
          <w:trHeight w:val="300"/>
        </w:trPr>
        <w:tc>
          <w:tcPr>
            <w:tcW w:w="993" w:type="dxa"/>
          </w:tcPr>
          <w:p w14:paraId="3AC3F709" w14:textId="7FB5B045" w:rsidR="009F37D3" w:rsidRDefault="009F37D3" w:rsidP="009F37D3">
            <w:pPr>
              <w:jc w:val="center"/>
            </w:pPr>
            <w:r w:rsidRPr="238D96B8">
              <w:rPr>
                <w:b/>
                <w:bCs/>
              </w:rPr>
              <w:lastRenderedPageBreak/>
              <w:t>9.7</w:t>
            </w:r>
          </w:p>
        </w:tc>
        <w:tc>
          <w:tcPr>
            <w:tcW w:w="6520" w:type="dxa"/>
          </w:tcPr>
          <w:p w14:paraId="0AE8F561" w14:textId="36A98EB7" w:rsidR="009F37D3" w:rsidRDefault="009F37D3" w:rsidP="009F37D3">
            <w:pPr>
              <w:jc w:val="both"/>
            </w:pPr>
            <w:r w:rsidRPr="00854174">
              <w:t>Lähedaste toetamise roll varajase abi süsteemis Seisukoht: VATEK teeb ettepaneku selgemalt käsitleda eelnõus ka lähedastele suunatud varajase abi sekkumisi olukordades, kus need on tõenduspõhiselt põhjendatud. - Põhjendus: Praegune eelnõu lähtub valdavalt inimesest, kellel vaimse tervise sümptomid esinevad. Praktikas pöörduvad aga mitmete probleemide, sealhulgas sõltuvushäirete, aga ka laste ja noorte vaimse tervise raskuste korral sageli esimesena abi saamiseks just lähedased. Mitmete tõenduspõhiste sekkumiste eesmärk on toetada pereliikmeid ja teisi lähedasi, sest nende teadmised, toimetulekuoskused ja valmisolek inimest toetada mõjutavad otseselt taastumist ning võivad aidata ennetada probleemide süvenemist. Seetõttu teeme ettepaneku täpsustada eelnõu või selle seletuskirja selliselt, et varajase abi süsteem võimaldaks vajadusel rahastada ka lähedastele suunatud tõenduspõhiseid sekkumisi.</w:t>
            </w:r>
          </w:p>
        </w:tc>
        <w:tc>
          <w:tcPr>
            <w:tcW w:w="6063" w:type="dxa"/>
          </w:tcPr>
          <w:p w14:paraId="3A7B6282" w14:textId="74AF9B38" w:rsidR="009F37D3" w:rsidRDefault="009F37D3" w:rsidP="009F37D3">
            <w:pPr>
              <w:spacing w:before="240" w:after="240"/>
              <w:jc w:val="both"/>
            </w:pPr>
            <w:r w:rsidRPr="00035A6B">
              <w:rPr>
                <w:b/>
                <w:bCs/>
              </w:rPr>
              <w:t xml:space="preserve">Selgitame. </w:t>
            </w:r>
            <w:r w:rsidRPr="00035A6B">
              <w:rPr>
                <w:rFonts w:ascii="Aptos" w:eastAsia="Aptos" w:hAnsi="Aptos" w:cs="Aptos"/>
              </w:rPr>
              <w:t>Eelnõuga loodav varajase abi teenus on suunatud inimesele</w:t>
            </w:r>
            <w:r w:rsidRPr="1C4A8F8A">
              <w:rPr>
                <w:rFonts w:ascii="Aptos" w:eastAsia="Aptos" w:hAnsi="Aptos" w:cs="Aptos"/>
              </w:rPr>
              <w:t xml:space="preserve">, kellel endal esinevad psüühika- või käitumishäire või muu haiguse sümptomid. Sekkumise eesmärk ja peamine tulemusnäitaja on konkreetse teenusesaaja sümptomite leevendamine või lisanduvate sümptomite ennetamine. Määruse kavand sätestab samuti, et sekkumine peab olema suunatud sümptomitega inimesele ning tema seisundit hinnatakse sekkumise alguses ja lõpus. </w:t>
            </w:r>
          </w:p>
          <w:p w14:paraId="24C534B3" w14:textId="5CAF315D" w:rsidR="009F37D3" w:rsidRDefault="009F37D3" w:rsidP="009F37D3">
            <w:pPr>
              <w:spacing w:before="240" w:after="240"/>
              <w:jc w:val="both"/>
            </w:pPr>
            <w:r w:rsidRPr="1C4A8F8A">
              <w:rPr>
                <w:rFonts w:ascii="Aptos" w:eastAsia="Aptos" w:hAnsi="Aptos" w:cs="Aptos"/>
              </w:rPr>
              <w:t xml:space="preserve">Eelnõu ei välista lähedase kaasamist, kui see on tõenduspõhise sekkumise juhendis ette nähtud ja toetab sümptomitega teenusesaaja seisundi paranemist. Samuti võib </w:t>
            </w:r>
            <w:r>
              <w:rPr>
                <w:rFonts w:ascii="Aptos" w:eastAsia="Aptos" w:hAnsi="Aptos" w:cs="Aptos"/>
              </w:rPr>
              <w:t xml:space="preserve">mõne haigusega isiku </w:t>
            </w:r>
            <w:r w:rsidRPr="1C4A8F8A">
              <w:rPr>
                <w:rFonts w:ascii="Aptos" w:eastAsia="Aptos" w:hAnsi="Aptos" w:cs="Aptos"/>
              </w:rPr>
              <w:t>lähedane saada teenust, kui tal endal esinevad sekkumise sihtrühmale vastavad sümptomi</w:t>
            </w:r>
            <w:r>
              <w:rPr>
                <w:rFonts w:ascii="Aptos" w:eastAsia="Aptos" w:hAnsi="Aptos" w:cs="Aptos"/>
              </w:rPr>
              <w:t>d.</w:t>
            </w:r>
          </w:p>
          <w:p w14:paraId="261A4D4D" w14:textId="59FA49DA" w:rsidR="009F37D3" w:rsidRDefault="009F37D3" w:rsidP="009F37D3">
            <w:pPr>
              <w:spacing w:before="240" w:after="240"/>
              <w:jc w:val="both"/>
            </w:pPr>
            <w:r w:rsidRPr="1C4A8F8A">
              <w:rPr>
                <w:rFonts w:ascii="Aptos" w:eastAsia="Aptos" w:hAnsi="Aptos" w:cs="Aptos"/>
              </w:rPr>
              <w:t>Eraldiseisvate sekkumiste rahastamine, mille teenusesaajaks on üksnes lähedane ning mille peamine eesmärk on lähedase teadmiste, toimetuleku või heaolu parandamine, ei kuulu eelnõu praegusesse kohaldamisalasse. Sellise võimaluse lisamine eeldaks teenuse sihtrühma, tulemuste hindamise, dokumenteerimise ja rahastamise aluste sisulist laiendamist.</w:t>
            </w:r>
          </w:p>
        </w:tc>
      </w:tr>
      <w:tr w:rsidR="009F37D3" w14:paraId="281535F1" w14:textId="77777777" w:rsidTr="00BE2BF8">
        <w:trPr>
          <w:trHeight w:val="300"/>
        </w:trPr>
        <w:tc>
          <w:tcPr>
            <w:tcW w:w="993" w:type="dxa"/>
            <w:shd w:val="clear" w:color="auto" w:fill="83CAEB" w:themeFill="accent1" w:themeFillTint="66"/>
          </w:tcPr>
          <w:p w14:paraId="257ADAC0" w14:textId="496CEEB6" w:rsidR="009F37D3" w:rsidRPr="7B6B5E39" w:rsidRDefault="009F37D3" w:rsidP="009F37D3">
            <w:pPr>
              <w:jc w:val="center"/>
              <w:rPr>
                <w:b/>
                <w:bCs/>
              </w:rPr>
            </w:pPr>
            <w:r>
              <w:rPr>
                <w:b/>
                <w:bCs/>
              </w:rPr>
              <w:lastRenderedPageBreak/>
              <w:t>10.</w:t>
            </w:r>
          </w:p>
        </w:tc>
        <w:tc>
          <w:tcPr>
            <w:tcW w:w="6520" w:type="dxa"/>
            <w:shd w:val="clear" w:color="auto" w:fill="83CAEB" w:themeFill="accent1" w:themeFillTint="66"/>
          </w:tcPr>
          <w:p w14:paraId="7526B1D1" w14:textId="49854EEE" w:rsidR="009F37D3" w:rsidRPr="00EE15B4" w:rsidRDefault="009F37D3" w:rsidP="009F37D3">
            <w:pPr>
              <w:jc w:val="both"/>
              <w:rPr>
                <w:b/>
                <w:bCs/>
              </w:rPr>
            </w:pPr>
            <w:r w:rsidRPr="00EE15B4">
              <w:rPr>
                <w:b/>
                <w:bCs/>
              </w:rPr>
              <w:t>MTÜ Eesti Esmatasandi Tervisekeskuste Liit</w:t>
            </w:r>
          </w:p>
        </w:tc>
        <w:tc>
          <w:tcPr>
            <w:tcW w:w="6063" w:type="dxa"/>
            <w:shd w:val="clear" w:color="auto" w:fill="83CAEB" w:themeFill="accent1" w:themeFillTint="66"/>
          </w:tcPr>
          <w:p w14:paraId="6880965C" w14:textId="77777777" w:rsidR="009F37D3" w:rsidRDefault="009F37D3" w:rsidP="009F37D3">
            <w:pPr>
              <w:jc w:val="both"/>
            </w:pPr>
          </w:p>
        </w:tc>
      </w:tr>
      <w:tr w:rsidR="009F37D3" w14:paraId="725603AD" w14:textId="77777777" w:rsidTr="00BE2BF8">
        <w:trPr>
          <w:trHeight w:val="300"/>
        </w:trPr>
        <w:tc>
          <w:tcPr>
            <w:tcW w:w="993" w:type="dxa"/>
          </w:tcPr>
          <w:p w14:paraId="5C711F13" w14:textId="73601974" w:rsidR="009F37D3" w:rsidRPr="7B6B5E39" w:rsidRDefault="009F37D3" w:rsidP="009F37D3">
            <w:pPr>
              <w:jc w:val="center"/>
            </w:pPr>
            <w:r>
              <w:rPr>
                <w:b/>
                <w:bCs/>
              </w:rPr>
              <w:t>10.1</w:t>
            </w:r>
          </w:p>
          <w:p w14:paraId="113E9D3E" w14:textId="0697FC37" w:rsidR="009F37D3" w:rsidRPr="7B6B5E39" w:rsidRDefault="009F37D3" w:rsidP="009F37D3">
            <w:pPr>
              <w:jc w:val="center"/>
              <w:rPr>
                <w:b/>
                <w:bCs/>
              </w:rPr>
            </w:pPr>
          </w:p>
        </w:tc>
        <w:tc>
          <w:tcPr>
            <w:tcW w:w="6520" w:type="dxa"/>
          </w:tcPr>
          <w:p w14:paraId="2A231636" w14:textId="7D4CF975" w:rsidR="009F37D3" w:rsidRDefault="009F37D3" w:rsidP="009F37D3">
            <w:pPr>
              <w:jc w:val="both"/>
            </w:pPr>
            <w:r>
              <w:t xml:space="preserve">ETTKL tänab võimaluse eest anda tagasisidet rahvatervishoiu seaduse muutmise seaduse eelnõule varajase abi sekkumise teenuse ja väheintensiivsete psühholoogiliste sekkumiste (VIPS) regulatsiooni kohta. Veebikeskkonna loomine, kus inimene saab varajases faasis iseseisvalt abi, enesehindamise vahendeid ning juhendatud eneseabiprogramme kasutada, on hea ja vajalik idee ning toetab vaimse tervise abi kättesaadavuse parandamist. Kuid eelnõus väljapakutud kujul me ei toeta </w:t>
            </w:r>
            <w:proofErr w:type="spellStart"/>
            <w:r>
              <w:t>VIPS-ide</w:t>
            </w:r>
            <w:proofErr w:type="spellEnd"/>
            <w:r>
              <w:t xml:space="preserve"> lahendust.</w:t>
            </w:r>
          </w:p>
        </w:tc>
        <w:tc>
          <w:tcPr>
            <w:tcW w:w="6063" w:type="dxa"/>
          </w:tcPr>
          <w:p w14:paraId="1F17E26C" w14:textId="32AE9A75" w:rsidR="009F37D3" w:rsidRDefault="009F37D3" w:rsidP="009F37D3">
            <w:pPr>
              <w:jc w:val="both"/>
            </w:pPr>
            <w:r>
              <w:t>Täname MTÜ-d Eesti Esmatasandi Tervisekeskuste Liit põhjaliku tagasiside ning eelnõu eesmärkide toetamise eest vaimse tervise abi kättesaadavuse parandamisel. Alljärgnevalt selgitame eelnõus kavandatud lahenduse eesmärke.</w:t>
            </w:r>
          </w:p>
        </w:tc>
      </w:tr>
      <w:tr w:rsidR="009F37D3" w14:paraId="0C0F362E" w14:textId="77777777" w:rsidTr="00BE2BF8">
        <w:trPr>
          <w:trHeight w:val="300"/>
        </w:trPr>
        <w:tc>
          <w:tcPr>
            <w:tcW w:w="993" w:type="dxa"/>
          </w:tcPr>
          <w:p w14:paraId="6FD708B7" w14:textId="7F0590D9" w:rsidR="009F37D3" w:rsidRDefault="009F37D3" w:rsidP="009F37D3">
            <w:pPr>
              <w:jc w:val="center"/>
            </w:pPr>
            <w:r w:rsidRPr="7A645E18">
              <w:rPr>
                <w:b/>
                <w:bCs/>
              </w:rPr>
              <w:t>10.2</w:t>
            </w:r>
          </w:p>
        </w:tc>
        <w:tc>
          <w:tcPr>
            <w:tcW w:w="6520" w:type="dxa"/>
          </w:tcPr>
          <w:p w14:paraId="739C30D6" w14:textId="7C544BF1" w:rsidR="009F37D3" w:rsidRDefault="009F37D3" w:rsidP="009F37D3">
            <w:pPr>
              <w:jc w:val="both"/>
            </w:pPr>
            <w:r>
              <w:t>Meie hinnangul ei ole eelnõust selgelt arusaadav, kuidas see suhestub olemasoleva vaimse tervise astmelise abi süsteemiga. Praegune lahendus loob tervishoiu- ja mitte-tervishoiuteenuste vahele uue, ebaselgete piiridega kihi, mis suurendab süsteemi killustatust.</w:t>
            </w:r>
          </w:p>
        </w:tc>
        <w:tc>
          <w:tcPr>
            <w:tcW w:w="6063" w:type="dxa"/>
          </w:tcPr>
          <w:p w14:paraId="4F17E9BE" w14:textId="10E209A9" w:rsidR="009F37D3" w:rsidRDefault="6F13EDDF" w:rsidP="009F37D3">
            <w:pPr>
              <w:jc w:val="both"/>
            </w:pPr>
            <w:r w:rsidRPr="0424BAE2">
              <w:rPr>
                <w:b/>
                <w:bCs/>
              </w:rPr>
              <w:t xml:space="preserve">Selgitame. </w:t>
            </w:r>
            <w:r>
              <w:t>Eelnõu eesmärk ei ole luua olemasoleva vaimse tervise abi süsteemi kõrvale uut paralleelset teenuskanalit, vaid luua õiguslik raamistik vaimse tervise varajase abi süsteemseks korraldamiseks ja rahastamiseks. Eelnõu on koostatud vaimse tervise astmelise abi mudeli põhimõtetest lähtudes (</w:t>
            </w:r>
            <w:hyperlink r:id="rId12">
              <w:r w:rsidRPr="0424BAE2">
                <w:rPr>
                  <w:rStyle w:val="Hperlink"/>
                </w:rPr>
                <w:t>Vaimse tervise astmelise abi tegevuskava</w:t>
              </w:r>
            </w:hyperlink>
            <w:r>
              <w:t>) ning kavandatavad sekkumised paiknevad olemuslikult esmase ennetuse ja tervishoiuteenuste vahel. Varajase abi eesmärk on pakkuda inimestele abi juba sümptomite varases faasis, ennetades tervisemurede süvenemist ning seejuures vähendades survet tervishoiusüsteemile.</w:t>
            </w:r>
          </w:p>
        </w:tc>
      </w:tr>
      <w:tr w:rsidR="009F37D3" w14:paraId="506E914E" w14:textId="77777777" w:rsidTr="00BE2BF8">
        <w:trPr>
          <w:trHeight w:val="300"/>
        </w:trPr>
        <w:tc>
          <w:tcPr>
            <w:tcW w:w="993" w:type="dxa"/>
          </w:tcPr>
          <w:p w14:paraId="2E0C49FA" w14:textId="6D197CAF" w:rsidR="009F37D3" w:rsidRDefault="009F37D3" w:rsidP="009F37D3">
            <w:pPr>
              <w:jc w:val="center"/>
              <w:rPr>
                <w:b/>
                <w:bCs/>
              </w:rPr>
            </w:pPr>
            <w:r>
              <w:rPr>
                <w:b/>
                <w:bCs/>
              </w:rPr>
              <w:t>10.</w:t>
            </w:r>
            <w:r w:rsidRPr="1D2F7040">
              <w:rPr>
                <w:b/>
                <w:bCs/>
              </w:rPr>
              <w:t>3</w:t>
            </w:r>
          </w:p>
        </w:tc>
        <w:tc>
          <w:tcPr>
            <w:tcW w:w="6520" w:type="dxa"/>
          </w:tcPr>
          <w:p w14:paraId="03CB529C" w14:textId="04D0B154" w:rsidR="009F37D3" w:rsidRDefault="009F37D3" w:rsidP="009F37D3">
            <w:pPr>
              <w:jc w:val="both"/>
            </w:pPr>
            <w:r>
              <w:t xml:space="preserve">Teiseks peame vastuoluliseks, et VIPS ei ole eelnõu kohaselt tervishoiuteenus, kuid sellele rakendatakse mitmeid tervishoiuteenusele omaseid nõudeid. Teenust võivad </w:t>
            </w:r>
            <w:r>
              <w:lastRenderedPageBreak/>
              <w:t xml:space="preserve">osutada üksnes tervishoiuteenuse osutamise tegevusloaga juriidilised isikud, teenust rahastab ja korraldab Tervisekassa, teenuse osutamine tuleb dokumenteerida ning teenuse osutajatele kehtestatakse ulatuslikud kvaliteedi-, andmekaitse- ja </w:t>
            </w:r>
            <w:proofErr w:type="spellStart"/>
            <w:r>
              <w:t>järelevalvelised</w:t>
            </w:r>
            <w:proofErr w:type="spellEnd"/>
            <w:r>
              <w:t xml:space="preserve"> nõuded. Jääb mulje, et sisuliselt püütakse luua mitte-tervishoiuteenust, millele rakendatakse olulises osas tervishoiuteenuse regulatsiooni. Kui teenus ei ole tervishoiuteenus, ei ole põhjendatud ka nõue, et selle osutamise eelduseks peab olema tervishoiuteenuse osutamise tegevusluba. On ilmne, et patsientide silmis on selline teenus käsitletav üksnes tervishoiuteenusena.</w:t>
            </w:r>
          </w:p>
          <w:p w14:paraId="49D7312F" w14:textId="03F7D80E" w:rsidR="009F37D3" w:rsidRDefault="009F37D3" w:rsidP="009F37D3">
            <w:pPr>
              <w:jc w:val="both"/>
            </w:pPr>
            <w:r>
              <w:t>Meie hinnangul peab vaimse tervise abi süsteemis säilima selge piir tervishoiuteenuste ning sotsiaal-, haridus- ja kogukonnapõhiste tugiteenuste vahel. Kui eesmärk on pakkuda inimestele varajast tuge, eneseabivõtteid ja sümptomite leevendamist enne kliinilise abi vajaduse tekkimist, tuleb seda käsitleda mitte-tervishoiuteenusena. Tervishoiuspetsialistid on piiratud ja kallis ressurss ning nende rakendamine mittekliiniliste probleemide lahendamisel ei ole otstarbekas.</w:t>
            </w:r>
          </w:p>
          <w:p w14:paraId="287EC148" w14:textId="37CC9343" w:rsidR="009F37D3" w:rsidRDefault="009F37D3" w:rsidP="009F37D3">
            <w:pPr>
              <w:jc w:val="both"/>
            </w:pPr>
            <w:r>
              <w:t>Samuti ei näe me põhjendust, miks mitte-tervishoiuteenuse osutamine peaks eeldama järelevalvet kliinilise spetsialisti poolt.</w:t>
            </w:r>
          </w:p>
        </w:tc>
        <w:tc>
          <w:tcPr>
            <w:tcW w:w="6063" w:type="dxa"/>
          </w:tcPr>
          <w:p w14:paraId="21C9A93F" w14:textId="26962A34" w:rsidR="009F37D3" w:rsidRDefault="009F37D3" w:rsidP="009F37D3">
            <w:pPr>
              <w:jc w:val="both"/>
            </w:pPr>
            <w:r w:rsidRPr="3FD29C5B">
              <w:rPr>
                <w:b/>
                <w:bCs/>
              </w:rPr>
              <w:lastRenderedPageBreak/>
              <w:t xml:space="preserve">Selgitame. </w:t>
            </w:r>
            <w:r>
              <w:t xml:space="preserve">Eelnõus on selgelt sätestatud, et varajase abi sekkumise teenus ei ole tervishoiuteenus. Küll aga on teenuse raames osutatavad sekkumised suunatud </w:t>
            </w:r>
            <w:r>
              <w:lastRenderedPageBreak/>
              <w:t xml:space="preserve">inimestele, kellel esinevad psüühika- või käitumishäire või muu asjakohase haiguse sümptomid, ning teenuse osutamisel töödeldakse terviseandmeid ja hinnatakse sekkumise sobivust inimese vajadustele. Seetõttu peame vajalikuks kehtestada teenuse kvaliteeti, andmekaitset ja järelevalvet puudutavad nõuded, </w:t>
            </w:r>
            <w:r w:rsidRPr="00F0246B">
              <w:t xml:space="preserve">et tagada teenuse ohutus, usaldusväärsus ja ühtlane kvaliteet. Varajase abi teenuse alla kuuluvad erineva tasandi sekkumised: struktureeritud eneseabi sekkumisi (astmelise abi esimene aste) ei pea osutama tervishoiuteenuste osutajad. Väheintensiivsed psühholoogilised sekkumised (astmelise abi teine aste) on tervishoiuteenuse osutamise tegevusloaga juriidilistele isikutele lisanduv uus lubatud lisategevus. </w:t>
            </w:r>
            <w:r w:rsidRPr="00F0246B">
              <w:br/>
              <w:t>Tegevusloaga tervishoiuteenuse osutaja</w:t>
            </w:r>
            <w:r>
              <w:t xml:space="preserve"> nõude eesmärk on tagada teenuseosutajate vastavus tervishoiuvaldkonnas kehtivatele kvaliteedi-, ohutus- ja usaldusväärsuse nõuetele ning luua teenuse osutamiseks vajalik organisatsiooniline võimekus, sealhulgas võimalus tagada VIPS-spetsialistidele erialane supervisioon. Tegevusloa nõue ei muuda </w:t>
            </w:r>
            <w:proofErr w:type="spellStart"/>
            <w:r>
              <w:t>VIPS-i</w:t>
            </w:r>
            <w:proofErr w:type="spellEnd"/>
            <w:r>
              <w:t xml:space="preserve"> tervishoiuteenuseks ega anna teenust vahetult osutavale spetsialistile tervishoiutöötaja staatust, vaid loob teenuse olemust arvestades vajalikud kvaliteedi tagamise mehhanismid. Samuti ei piirata teenuse osutamist ühe konkreetse tegevusloa liigiga, </w:t>
            </w:r>
            <w:r>
              <w:lastRenderedPageBreak/>
              <w:t>võimaldades teenust osutada erinevate tegevuslubadega tervishoiuteenuse osutajatel.</w:t>
            </w:r>
          </w:p>
        </w:tc>
      </w:tr>
      <w:tr w:rsidR="009F37D3" w14:paraId="7687AA41" w14:textId="77777777" w:rsidTr="00BE2BF8">
        <w:trPr>
          <w:trHeight w:val="300"/>
        </w:trPr>
        <w:tc>
          <w:tcPr>
            <w:tcW w:w="993" w:type="dxa"/>
          </w:tcPr>
          <w:p w14:paraId="68BC4DF7" w14:textId="4208935D" w:rsidR="009F37D3" w:rsidRDefault="009F37D3" w:rsidP="009F37D3">
            <w:pPr>
              <w:jc w:val="center"/>
            </w:pPr>
            <w:r w:rsidRPr="4490ED63">
              <w:rPr>
                <w:b/>
                <w:bCs/>
              </w:rPr>
              <w:lastRenderedPageBreak/>
              <w:t>10.</w:t>
            </w:r>
            <w:r w:rsidRPr="1D2F7040">
              <w:rPr>
                <w:b/>
                <w:bCs/>
              </w:rPr>
              <w:t>4</w:t>
            </w:r>
          </w:p>
        </w:tc>
        <w:tc>
          <w:tcPr>
            <w:tcW w:w="6520" w:type="dxa"/>
          </w:tcPr>
          <w:p w14:paraId="1B07DA2B" w14:textId="0007A7D7" w:rsidR="009F37D3" w:rsidRDefault="009F37D3" w:rsidP="009F37D3">
            <w:pPr>
              <w:jc w:val="both"/>
            </w:pPr>
            <w:r>
              <w:t>Eelnõus puudub ka mõjuanalüüs olemasolevale tööjõuturule. Eesti inimressurss on piiratud ning iga uue teenuse loomisel tuleb hinnata, kust tulevad selle teenuse osutajad ja millisele valdkonnale avaldab see mõju. Praegu sellele küsimusele vastuseid ei ole. Kindlasti tuleks analüüsida ja hinnata järelevalvespetsialistide eeldatavat töökoormust.</w:t>
            </w:r>
          </w:p>
        </w:tc>
        <w:tc>
          <w:tcPr>
            <w:tcW w:w="6063" w:type="dxa"/>
          </w:tcPr>
          <w:p w14:paraId="17496A82" w14:textId="0E14405D" w:rsidR="009F37D3" w:rsidRPr="00AE4440" w:rsidRDefault="009F37D3" w:rsidP="009F37D3">
            <w:pPr>
              <w:jc w:val="both"/>
            </w:pPr>
            <w:r w:rsidRPr="0488932F">
              <w:rPr>
                <w:b/>
                <w:bCs/>
              </w:rPr>
              <w:t>Arvestatud</w:t>
            </w:r>
            <w:r w:rsidR="6D725F18" w:rsidRPr="0488932F">
              <w:rPr>
                <w:b/>
                <w:bCs/>
              </w:rPr>
              <w:t xml:space="preserve"> osaliselt</w:t>
            </w:r>
            <w:r w:rsidRPr="0488932F">
              <w:rPr>
                <w:b/>
                <w:bCs/>
              </w:rPr>
              <w:t xml:space="preserve">. </w:t>
            </w:r>
            <w:r>
              <w:t>Eelnõu seletuskirja on täiendatud tööjõu</w:t>
            </w:r>
            <w:r w:rsidR="3F06C1CE">
              <w:t>turu</w:t>
            </w:r>
            <w:r>
              <w:t>le</w:t>
            </w:r>
            <w:r w:rsidR="726B260F">
              <w:t xml:space="preserve"> avalduva mõju kirjeldusega</w:t>
            </w:r>
            <w:r w:rsidR="5C7338C9">
              <w:t xml:space="preserve">. </w:t>
            </w:r>
            <w:r>
              <w:t xml:space="preserve"> </w:t>
            </w:r>
            <w:r w:rsidR="465D3D3E">
              <w:t>Teenuse kvaliteedi tagamine tugineb teenuseosutajatele kehtestatud nõuetele, sekkumiste tõenduspõhisuse hindamisele ning Tervisekassa lepingulisele järelevalvele, mistõttu ei ole põhjendatud hinnata eraldiseisvate järelevalvespetsialistide töökoormust.</w:t>
            </w:r>
          </w:p>
        </w:tc>
      </w:tr>
      <w:tr w:rsidR="009F37D3" w14:paraId="08920452" w14:textId="77777777" w:rsidTr="00BE2BF8">
        <w:trPr>
          <w:trHeight w:val="300"/>
        </w:trPr>
        <w:tc>
          <w:tcPr>
            <w:tcW w:w="993" w:type="dxa"/>
          </w:tcPr>
          <w:p w14:paraId="2885F361" w14:textId="7AC17335" w:rsidR="009F37D3" w:rsidRDefault="009F37D3" w:rsidP="009F37D3">
            <w:pPr>
              <w:jc w:val="center"/>
            </w:pPr>
            <w:r w:rsidRPr="7E1BA675">
              <w:rPr>
                <w:b/>
                <w:bCs/>
              </w:rPr>
              <w:t>10.5</w:t>
            </w:r>
          </w:p>
        </w:tc>
        <w:tc>
          <w:tcPr>
            <w:tcW w:w="6520" w:type="dxa"/>
          </w:tcPr>
          <w:p w14:paraId="28FE8429" w14:textId="6FDB74D0" w:rsidR="009F37D3" w:rsidRDefault="009F37D3" w:rsidP="009F37D3">
            <w:pPr>
              <w:jc w:val="both"/>
            </w:pPr>
            <w:r>
              <w:t>Veel jääb ebaselgeks, kes on VIPS-spetsialist, millised on tema pädevusnõuded, kuidas tagatakse teenuse ühtne kvaliteet ning mille poolest eristub tema tegevus juba olemasolevatest nõustamis- ja tugiteenustest.</w:t>
            </w:r>
          </w:p>
        </w:tc>
        <w:tc>
          <w:tcPr>
            <w:tcW w:w="6063" w:type="dxa"/>
          </w:tcPr>
          <w:p w14:paraId="117037FC" w14:textId="17C651B1" w:rsidR="009F37D3" w:rsidRDefault="009F37D3" w:rsidP="009F37D3">
            <w:pPr>
              <w:jc w:val="both"/>
            </w:pPr>
            <w:r w:rsidRPr="4D86990F">
              <w:rPr>
                <w:b/>
                <w:bCs/>
              </w:rPr>
              <w:t xml:space="preserve">Selgitame. </w:t>
            </w:r>
            <w:r w:rsidR="00E2507D" w:rsidRPr="00E2507D">
              <w:t>VIPS-spetsialist ei ole uus iseseisev tervishoiukutse ega üldnimetus kõigile vaimse tervise nõustajatele. Ta on konkreetse, juhendipõhise väheintensiivse psühholoogilise sekkumise läbiviimiseks väljaõppe saanud inimene, kes töötab oma pädevuse piirides ning kvalifitseeritud spetsialisti supervisiooni all</w:t>
            </w:r>
            <w:r w:rsidR="00E2507D" w:rsidRPr="00E2507D">
              <w:rPr>
                <w:b/>
                <w:bCs/>
              </w:rPr>
              <w:t>.</w:t>
            </w:r>
            <w:r w:rsidR="00E2507D">
              <w:rPr>
                <w:b/>
                <w:bCs/>
              </w:rPr>
              <w:t xml:space="preserve"> </w:t>
            </w:r>
            <w:r w:rsidR="00E2507D">
              <w:t>E</w:t>
            </w:r>
            <w:r>
              <w:t>elnõu eesmärk on võimaldada vaimse tervise toe pakkumist laiemale ringile vastava väljaõppe saanud spetsialistidele</w:t>
            </w:r>
            <w:r w:rsidR="00E2507D">
              <w:t>, kelle täpsemad h</w:t>
            </w:r>
            <w:r>
              <w:t xml:space="preserve">aridus- ja pädevusnõuded kehtestatakse rakendusaktis. Teenuse kvaliteet tagatakse sekkumiste tõenduspõhisuse hindamise, teenuseosutajale seatud nõuete, regulaarse supervisiooni ning lepinguliste kvaliteedinõuete kaudu. </w:t>
            </w:r>
            <w:r w:rsidR="00E2507D">
              <w:t>T</w:t>
            </w:r>
            <w:r>
              <w:t xml:space="preserve">eenuse rakendamisega samaaegselt </w:t>
            </w:r>
            <w:r w:rsidR="00E2507D">
              <w:t xml:space="preserve">on </w:t>
            </w:r>
            <w:r>
              <w:t>kavandatud spetsialistide väljaõpe, et tagada uue teenuse osutamiseks vajalik kompetents ja võimekus.</w:t>
            </w:r>
          </w:p>
        </w:tc>
      </w:tr>
      <w:tr w:rsidR="009F37D3" w14:paraId="695520C8" w14:textId="77777777" w:rsidTr="00BE2BF8">
        <w:trPr>
          <w:trHeight w:val="5880"/>
        </w:trPr>
        <w:tc>
          <w:tcPr>
            <w:tcW w:w="993" w:type="dxa"/>
          </w:tcPr>
          <w:p w14:paraId="13ABA3EC" w14:textId="1E161E46" w:rsidR="009F37D3" w:rsidRDefault="009F37D3" w:rsidP="009F37D3">
            <w:pPr>
              <w:jc w:val="center"/>
              <w:rPr>
                <w:b/>
              </w:rPr>
            </w:pPr>
            <w:r w:rsidRPr="5835F25A">
              <w:rPr>
                <w:b/>
                <w:bCs/>
              </w:rPr>
              <w:lastRenderedPageBreak/>
              <w:t>10.</w:t>
            </w:r>
            <w:r w:rsidRPr="6E8274AF">
              <w:rPr>
                <w:b/>
                <w:bCs/>
              </w:rPr>
              <w:t>6</w:t>
            </w:r>
          </w:p>
        </w:tc>
        <w:tc>
          <w:tcPr>
            <w:tcW w:w="6520" w:type="dxa"/>
          </w:tcPr>
          <w:p w14:paraId="53BD5ED6" w14:textId="7075D197" w:rsidR="009F37D3" w:rsidRDefault="6F13EDDF" w:rsidP="009F37D3">
            <w:pPr>
              <w:jc w:val="both"/>
            </w:pPr>
            <w:r>
              <w:t>Samuti ei toeta me lähenemist, mille kohaselt kaasnevad uue teenusega seotud kohustused ja halduskoormus tervishoiuteenuse osutajatele. Tegevusloa nõuded, järelevalve, andmekaitse, IT-arendused, dokumenteerimine ning ligipääs terviseandmetele tähendavad reaalselt tervisekeskustele täiendavat töökoormust ja kulusid. Puudub selgus, kas</w:t>
            </w:r>
            <w:r w:rsidRPr="0424BAE2">
              <w:t xml:space="preserve"> kavandatav rahastus katab need kulud tegelikult. Tekib põhjendatud oht, et tervisekeskustele pannakse täiendavad ülesanded ilma nende täitmiseks vajalike ressurssideta.</w:t>
            </w:r>
          </w:p>
          <w:p w14:paraId="3ABC41B1" w14:textId="571703A2" w:rsidR="009F37D3" w:rsidRDefault="6F13EDDF" w:rsidP="009F37D3">
            <w:pPr>
              <w:jc w:val="both"/>
            </w:pPr>
            <w:r>
              <w:t xml:space="preserve">ETTKL-i ettepanekul võiks </w:t>
            </w:r>
            <w:proofErr w:type="spellStart"/>
            <w:r>
              <w:t>VIPS-i</w:t>
            </w:r>
            <w:proofErr w:type="spellEnd"/>
            <w:r>
              <w:t xml:space="preserve"> mudeli rakendumisel Tervisekassa sõlmida iseseisva teenuseosutajaga lepingu otse, jättes teenuseosutaja leidmise ja tasustamisega seotud küsimused enda vastutusalasse, mitte tervishoiuteenuse osutajate (TTO) kanda. Seda, kas VIPS </w:t>
            </w:r>
            <w:r w:rsidRPr="0424BAE2">
              <w:t>teenust</w:t>
            </w:r>
            <w:r>
              <w:t xml:space="preserve"> hakatakse pakkuma </w:t>
            </w:r>
            <w:proofErr w:type="spellStart"/>
            <w:r>
              <w:t>TTO-de</w:t>
            </w:r>
            <w:proofErr w:type="spellEnd"/>
            <w:r>
              <w:t xml:space="preserve"> poolt, koostöös nendega või sõltumatult, selgub praktika käigus. Nii tagatakse ka paindlikkus süsteemi juurutamisel, mida tänane lahendus ei võimalda. </w:t>
            </w:r>
          </w:p>
        </w:tc>
        <w:tc>
          <w:tcPr>
            <w:tcW w:w="6063" w:type="dxa"/>
          </w:tcPr>
          <w:p w14:paraId="6330FC8A" w14:textId="76B09D88" w:rsidR="009F37D3" w:rsidRPr="00AE4440" w:rsidRDefault="6F13EDDF" w:rsidP="0424BAE2">
            <w:pPr>
              <w:jc w:val="both"/>
              <w:rPr>
                <w:rFonts w:ascii="Aptos" w:eastAsia="Aptos" w:hAnsi="Aptos" w:cs="Arial"/>
                <w:b/>
                <w:bCs/>
              </w:rPr>
            </w:pPr>
            <w:r w:rsidRPr="0424BAE2">
              <w:rPr>
                <w:rFonts w:ascii="Aptos" w:eastAsia="Aptos" w:hAnsi="Aptos" w:cs="Arial"/>
                <w:b/>
                <w:bCs/>
              </w:rPr>
              <w:t xml:space="preserve">Selgitame. </w:t>
            </w:r>
            <w:r w:rsidRPr="0424BAE2">
              <w:rPr>
                <w:rFonts w:ascii="Aptos" w:eastAsia="Aptos" w:hAnsi="Aptos" w:cs="Arial"/>
              </w:rPr>
              <w:t>Võtame tõstatatud tähelepanekud teadmiseks. Eelnõu koostamisel on arvestatud, et teenuse rakendamine võib üleminekuperioodil kaasa tuua täiendavaid tegevusi teenuseosutajatele, sealhulgas dokumenteerimise, andmevahetuse ja kvaliteedinõuete täitmisega seoses. Samas on üheks eelnõu eesmärgiks asendada senine killustatud ja projektipõhine korraldus ühtsema ning pikaajaliselt etteaimatavama süsteemiga, mis vähendab pikemas perspektiivis halduskoormust teenuseosutajate jaoks, kes juba täna varajase abi sekkumisi pakuvad. Teenuse täpsem korraldus töötatakse välja koostöös Tervisekassa ja teiste osapooltega rakendusaktide ettevalmistamise käigus.</w:t>
            </w:r>
          </w:p>
        </w:tc>
      </w:tr>
      <w:tr w:rsidR="009F37D3" w14:paraId="4B7566AD" w14:textId="77777777" w:rsidTr="00BE2BF8">
        <w:trPr>
          <w:trHeight w:val="300"/>
        </w:trPr>
        <w:tc>
          <w:tcPr>
            <w:tcW w:w="993" w:type="dxa"/>
          </w:tcPr>
          <w:p w14:paraId="376178ED" w14:textId="61F4F113" w:rsidR="009F37D3" w:rsidRDefault="009F37D3" w:rsidP="009F37D3">
            <w:pPr>
              <w:jc w:val="center"/>
            </w:pPr>
            <w:r w:rsidRPr="5286A3C0">
              <w:rPr>
                <w:b/>
                <w:bCs/>
              </w:rPr>
              <w:t xml:space="preserve">10. </w:t>
            </w:r>
            <w:r w:rsidRPr="6E8274AF">
              <w:rPr>
                <w:b/>
                <w:bCs/>
              </w:rPr>
              <w:t>7</w:t>
            </w:r>
          </w:p>
        </w:tc>
        <w:tc>
          <w:tcPr>
            <w:tcW w:w="6520" w:type="dxa"/>
          </w:tcPr>
          <w:p w14:paraId="3168DFC2" w14:textId="65B6CA3F" w:rsidR="009F37D3" w:rsidRDefault="009F37D3" w:rsidP="009F37D3">
            <w:pPr>
              <w:jc w:val="both"/>
            </w:pPr>
            <w:r>
              <w:t xml:space="preserve">ETTKL toetab vaimse tervise varajase abi paremat kättesaadavust, sealhulgas digitaalseid eneseabi- ja juhendatud eneseabikeskkondi, kuid ei pea põhjendatuks uue VIPS-teenusekihi </w:t>
            </w:r>
            <w:r w:rsidRPr="007B4DE4">
              <w:t>loomist ega selle kohustuslikku sidumist tervishoiuteenuse osutajatega. Enne sellise teenuse loomist tuleb analüüsida ja paremini määratleda, kuida</w:t>
            </w:r>
            <w:r>
              <w:t xml:space="preserve">s uus teenus suhestub olemasolevate tervishoiu-, sotsiaal- ja </w:t>
            </w:r>
            <w:r>
              <w:lastRenderedPageBreak/>
              <w:t>haridusvaldkonna teenustega ja kuidas mitte luua olemasoleva patsienditeekonna kõrvale uut paralleelset teenusekanalit.</w:t>
            </w:r>
          </w:p>
        </w:tc>
        <w:tc>
          <w:tcPr>
            <w:tcW w:w="6063" w:type="dxa"/>
          </w:tcPr>
          <w:p w14:paraId="1F5CF024" w14:textId="18269A8C" w:rsidR="009F37D3" w:rsidRPr="00AE4440" w:rsidRDefault="6F13EDDF" w:rsidP="0424BAE2">
            <w:pPr>
              <w:jc w:val="both"/>
              <w:rPr>
                <w:highlight w:val="magenta"/>
              </w:rPr>
            </w:pPr>
            <w:r w:rsidRPr="0424BAE2">
              <w:rPr>
                <w:b/>
                <w:bCs/>
              </w:rPr>
              <w:lastRenderedPageBreak/>
              <w:t xml:space="preserve">Selgitame. </w:t>
            </w:r>
            <w:r>
              <w:t xml:space="preserve">Eelnõu eesmärk on parandada vaimse tervise varajase abi kättesaadavust ning luua õiguslik raamistik sekkumistele, mida Eestis on seni rahastatud peamiselt projektipõhiselt. Hindame, et varajase abi sekkumised täidavad olulist lünka ennetuse ja tervishoiuteenuste vahel ning toetavad vaimse tervise astmelise abi mudeli rakendamist. Eelnõu eesmärk ei ole luua tervishoiu-, </w:t>
            </w:r>
            <w:r>
              <w:lastRenderedPageBreak/>
              <w:t xml:space="preserve">sotsiaal- ja haridusvaldkonna olemasolevate teenuste kõrvale paralleelset süsteemi, vaid võimaldada inimestel jõuda sobiva abini varasemas etapis ning vähendada vajadust </w:t>
            </w:r>
            <w:r w:rsidR="2B46CEA9">
              <w:t xml:space="preserve">intensiivsemate ja ressursimahukamate </w:t>
            </w:r>
            <w:r>
              <w:t>teenuste järele.</w:t>
            </w:r>
          </w:p>
        </w:tc>
      </w:tr>
      <w:tr w:rsidR="009F37D3" w14:paraId="7940EB08" w14:textId="77777777" w:rsidTr="00BE2BF8">
        <w:trPr>
          <w:trHeight w:val="300"/>
        </w:trPr>
        <w:tc>
          <w:tcPr>
            <w:tcW w:w="993" w:type="dxa"/>
            <w:shd w:val="clear" w:color="auto" w:fill="83CAEB" w:themeFill="accent1" w:themeFillTint="66"/>
          </w:tcPr>
          <w:p w14:paraId="5F4B2C27" w14:textId="35352608" w:rsidR="009F37D3" w:rsidRPr="000C2193" w:rsidRDefault="009F37D3" w:rsidP="009F37D3">
            <w:pPr>
              <w:jc w:val="center"/>
              <w:rPr>
                <w:b/>
                <w:bCs/>
              </w:rPr>
            </w:pPr>
            <w:r w:rsidRPr="000C2193">
              <w:rPr>
                <w:b/>
                <w:bCs/>
              </w:rPr>
              <w:lastRenderedPageBreak/>
              <w:t>1</w:t>
            </w:r>
            <w:r>
              <w:rPr>
                <w:b/>
                <w:bCs/>
              </w:rPr>
              <w:t>1</w:t>
            </w:r>
            <w:r w:rsidRPr="000C2193">
              <w:rPr>
                <w:b/>
                <w:bCs/>
              </w:rPr>
              <w:t>.</w:t>
            </w:r>
          </w:p>
        </w:tc>
        <w:tc>
          <w:tcPr>
            <w:tcW w:w="6520" w:type="dxa"/>
            <w:shd w:val="clear" w:color="auto" w:fill="83CAEB" w:themeFill="accent1" w:themeFillTint="66"/>
          </w:tcPr>
          <w:p w14:paraId="61E9C229" w14:textId="2A91C1FD" w:rsidR="009F37D3" w:rsidRPr="000C2193" w:rsidRDefault="009F37D3" w:rsidP="009F37D3">
            <w:pPr>
              <w:jc w:val="both"/>
              <w:rPr>
                <w:b/>
                <w:bCs/>
              </w:rPr>
            </w:pPr>
            <w:r w:rsidRPr="000C2193">
              <w:rPr>
                <w:b/>
                <w:bCs/>
              </w:rPr>
              <w:t>Andmekaitse Inspektsioon</w:t>
            </w:r>
          </w:p>
        </w:tc>
        <w:tc>
          <w:tcPr>
            <w:tcW w:w="6063" w:type="dxa"/>
            <w:shd w:val="clear" w:color="auto" w:fill="83CAEB" w:themeFill="accent1" w:themeFillTint="66"/>
          </w:tcPr>
          <w:p w14:paraId="5FCA919C" w14:textId="77777777" w:rsidR="009F37D3" w:rsidRDefault="009F37D3" w:rsidP="009F37D3">
            <w:pPr>
              <w:jc w:val="both"/>
            </w:pPr>
          </w:p>
        </w:tc>
      </w:tr>
      <w:tr w:rsidR="009F37D3" w14:paraId="0EC20457" w14:textId="77777777" w:rsidTr="00BE2BF8">
        <w:trPr>
          <w:trHeight w:val="300"/>
        </w:trPr>
        <w:tc>
          <w:tcPr>
            <w:tcW w:w="993" w:type="dxa"/>
          </w:tcPr>
          <w:p w14:paraId="5B24F9E1" w14:textId="601FE239" w:rsidR="009F37D3" w:rsidRDefault="009F37D3" w:rsidP="009F37D3">
            <w:pPr>
              <w:jc w:val="center"/>
              <w:rPr>
                <w:b/>
                <w:bCs/>
              </w:rPr>
            </w:pPr>
            <w:r>
              <w:rPr>
                <w:b/>
                <w:bCs/>
              </w:rPr>
              <w:t>11.1</w:t>
            </w:r>
          </w:p>
        </w:tc>
        <w:tc>
          <w:tcPr>
            <w:tcW w:w="6520" w:type="dxa"/>
          </w:tcPr>
          <w:p w14:paraId="3493162A" w14:textId="4407F875" w:rsidR="009F37D3" w:rsidRDefault="009F37D3" w:rsidP="009F37D3">
            <w:pPr>
              <w:jc w:val="both"/>
            </w:pPr>
            <w:r w:rsidRPr="4A62DD7A">
              <w:rPr>
                <w:rFonts w:ascii="Aptos" w:eastAsia="Aptos" w:hAnsi="Aptos" w:cs="Aptos"/>
              </w:rPr>
              <w:t xml:space="preserve">Eelnõu seletuskirja andmekaitsealases mõjuhinnangus tuuakse välja, et isikuandmete töötlemise õiguslik alus tuleneb IKÜM art 6 lg 1 p-dest c ja e ning eriliigiliste isikuandmete töötlemise lubatavus tuleneb IKÜM art 9 lg 2 p-st a. Seletuskirjas tuleks täpsemalt välja tuua, milliste konkreetsete isikuandmete töötlemise toimingute suhtes kohaldatakse konkreetset õiguslikku alust. Mõjuhinnangust jääb ebaselgeks, millise töötlemise puhul tuginetakse seadusest tulenevale kohustusele või avaliku ülesande täitmisele ning millise töötlemise puhul andmesubjekti nõusolekule. Seejuures räägitakse seletuskirjas ühelt poolt andmesubjekti nõusolekust terviseandmete töötlemiseks, kuid teisalt viidatakse õiguslikele alustele, mille kohaldamisel andmesubjekti nõusolek ei ole vajalik. Täiendavalt vajaks põhjendamist, miks on eriliigiliste isikuandmete töötlemise õiguslikuks aluseks valitud andmesubjekti nõusolek ning kuidas on tagatud vabatahtlikkus olukorras, kus terviseandmete töötlemine on teenuse osutamise vältimatu eeldus. Seletuskirja kohaselt on andmesubjektil õigus </w:t>
            </w:r>
            <w:r w:rsidRPr="4A62DD7A">
              <w:rPr>
                <w:rFonts w:ascii="Aptos" w:eastAsia="Aptos" w:hAnsi="Aptos" w:cs="Aptos"/>
              </w:rPr>
              <w:lastRenderedPageBreak/>
              <w:t xml:space="preserve">terviseandmete töötlemiseks antud nõusolek igal ajal tagasi võtta, kuid seletuskirjas ei selgitata, millised on nõusoleku tagasivõtmise õiguslikud tagajärjed. Eelkõige vajab selgitamist, kas sellisel juhul teenuse osutamine lõpetatakse ning millisel õiguslikul alusel säilitatakse või töödeldakse edasi juba kogutud terviseandmeid olukorras, kus kavandatav RTHS § 13 lg 4 näeb ette terviseandmete dokumenteerimise. </w:t>
            </w:r>
          </w:p>
        </w:tc>
        <w:tc>
          <w:tcPr>
            <w:tcW w:w="6063" w:type="dxa"/>
          </w:tcPr>
          <w:p w14:paraId="09C6128B" w14:textId="77332C39" w:rsidR="009F37D3" w:rsidRDefault="009F37D3" w:rsidP="009F37D3">
            <w:pPr>
              <w:jc w:val="both"/>
            </w:pPr>
            <w:r w:rsidRPr="4A62DD7A">
              <w:rPr>
                <w:b/>
                <w:bCs/>
              </w:rPr>
              <w:lastRenderedPageBreak/>
              <w:t xml:space="preserve">Arvestatud. </w:t>
            </w:r>
            <w:r>
              <w:t xml:space="preserve">Terviseandmete töötlemise alus on IKÜM art 9 lg 2 p h). Konfidentsiaalsuskohustus on eelnõusse lisatud. Eelnõu ja mõjuanalüüs on täiendatud. </w:t>
            </w:r>
          </w:p>
        </w:tc>
      </w:tr>
      <w:tr w:rsidR="009F37D3" w14:paraId="73C28DD3" w14:textId="77777777" w:rsidTr="00BE2BF8">
        <w:trPr>
          <w:trHeight w:val="300"/>
        </w:trPr>
        <w:tc>
          <w:tcPr>
            <w:tcW w:w="993" w:type="dxa"/>
          </w:tcPr>
          <w:p w14:paraId="1F470CD4" w14:textId="44AC3877" w:rsidR="009F37D3" w:rsidRDefault="009F37D3" w:rsidP="009F37D3">
            <w:pPr>
              <w:jc w:val="center"/>
              <w:rPr>
                <w:b/>
                <w:bCs/>
              </w:rPr>
            </w:pPr>
            <w:r>
              <w:rPr>
                <w:b/>
                <w:bCs/>
              </w:rPr>
              <w:t>11.2</w:t>
            </w:r>
          </w:p>
        </w:tc>
        <w:tc>
          <w:tcPr>
            <w:tcW w:w="6520" w:type="dxa"/>
          </w:tcPr>
          <w:p w14:paraId="03C3E38E" w14:textId="19E42EAE" w:rsidR="009F37D3" w:rsidRDefault="009F37D3" w:rsidP="009F37D3">
            <w:pPr>
              <w:jc w:val="both"/>
            </w:pPr>
            <w:r w:rsidRPr="4A62DD7A">
              <w:rPr>
                <w:rFonts w:ascii="Aptos" w:eastAsia="Aptos" w:hAnsi="Aptos" w:cs="Aptos"/>
              </w:rPr>
              <w:t>Seletuskirjas ei ole ka põhjendatud, miks on teenuse osutamise käigus kogutud andmete säilitamiseks valitud just 5 aastat ja miks ei piisaks lühemast säilitustähtajast. IKÜM art 5 lg 1 p e kohaselt ei tohi isikuandmeid säilitada kauem, kui see on vajalik töötlemise eesmärgi täitmiseks. Säilitustähtaja valikul tuleks tugineda konkreetsele eesmärgile mitte üksnes võrdlusele tervishoiuteenusega. Samuti on kavandatava varajase abi sekkumise teenuse osutamise korras 5 aastane säilitustähtaeg sätestatud ainult väheintensiivse psühholoogilise sekkumise pakkumisele, kuid puudub struktureeritud eneseabi sekkumise pakkumisel.</w:t>
            </w:r>
          </w:p>
        </w:tc>
        <w:tc>
          <w:tcPr>
            <w:tcW w:w="6063" w:type="dxa"/>
          </w:tcPr>
          <w:p w14:paraId="0CFD7D74" w14:textId="11587DA9" w:rsidR="009F37D3" w:rsidRDefault="0E852729" w:rsidP="6F573A27">
            <w:pPr>
              <w:jc w:val="both"/>
              <w:rPr>
                <w:b/>
                <w:bCs/>
              </w:rPr>
            </w:pPr>
            <w:r w:rsidRPr="6F573A27">
              <w:rPr>
                <w:b/>
                <w:bCs/>
              </w:rPr>
              <w:t xml:space="preserve">Arvestatud. </w:t>
            </w:r>
            <w:r>
              <w:t xml:space="preserve">Eelnõu ja seletuskiri täiendatud. </w:t>
            </w:r>
            <w:proofErr w:type="spellStart"/>
            <w:r>
              <w:t>Sä</w:t>
            </w:r>
            <w:r w:rsidR="7F29C96C">
              <w:t>il</w:t>
            </w:r>
            <w:r>
              <w:t>tamistähtaeg</w:t>
            </w:r>
            <w:proofErr w:type="spellEnd"/>
            <w:r>
              <w:t xml:space="preserve"> on 3 aastat alates teenuse osutamise lõppemisest. </w:t>
            </w:r>
          </w:p>
        </w:tc>
      </w:tr>
      <w:tr w:rsidR="009F37D3" w14:paraId="52122717" w14:textId="77777777" w:rsidTr="00BE2BF8">
        <w:trPr>
          <w:trHeight w:val="300"/>
        </w:trPr>
        <w:tc>
          <w:tcPr>
            <w:tcW w:w="993" w:type="dxa"/>
            <w:shd w:val="clear" w:color="auto" w:fill="83CAEB" w:themeFill="accent1" w:themeFillTint="66"/>
          </w:tcPr>
          <w:p w14:paraId="69A9807D" w14:textId="5A57BF60" w:rsidR="009F37D3" w:rsidRPr="7B6B5E39" w:rsidRDefault="009F37D3" w:rsidP="009F37D3">
            <w:pPr>
              <w:jc w:val="center"/>
              <w:rPr>
                <w:b/>
                <w:bCs/>
              </w:rPr>
            </w:pPr>
            <w:r>
              <w:rPr>
                <w:b/>
                <w:bCs/>
              </w:rPr>
              <w:t>12.</w:t>
            </w:r>
          </w:p>
        </w:tc>
        <w:tc>
          <w:tcPr>
            <w:tcW w:w="6520" w:type="dxa"/>
            <w:shd w:val="clear" w:color="auto" w:fill="83CAEB" w:themeFill="accent1" w:themeFillTint="66"/>
          </w:tcPr>
          <w:p w14:paraId="26B33000" w14:textId="3A6E3F45" w:rsidR="009F37D3" w:rsidRPr="001F1C6E" w:rsidRDefault="009F37D3" w:rsidP="009F37D3">
            <w:pPr>
              <w:jc w:val="both"/>
              <w:rPr>
                <w:b/>
                <w:bCs/>
              </w:rPr>
            </w:pPr>
            <w:r w:rsidRPr="001F1C6E">
              <w:rPr>
                <w:b/>
                <w:bCs/>
              </w:rPr>
              <w:t>Tervisekassa</w:t>
            </w:r>
          </w:p>
        </w:tc>
        <w:tc>
          <w:tcPr>
            <w:tcW w:w="6063" w:type="dxa"/>
            <w:shd w:val="clear" w:color="auto" w:fill="83CAEB" w:themeFill="accent1" w:themeFillTint="66"/>
          </w:tcPr>
          <w:p w14:paraId="43453BC1" w14:textId="77777777" w:rsidR="009F37D3" w:rsidRDefault="009F37D3" w:rsidP="009F37D3">
            <w:pPr>
              <w:jc w:val="both"/>
            </w:pPr>
          </w:p>
        </w:tc>
      </w:tr>
      <w:tr w:rsidR="009F37D3" w14:paraId="0371DAA7" w14:textId="77777777" w:rsidTr="00BE2BF8">
        <w:trPr>
          <w:trHeight w:val="300"/>
        </w:trPr>
        <w:tc>
          <w:tcPr>
            <w:tcW w:w="993" w:type="dxa"/>
          </w:tcPr>
          <w:p w14:paraId="22C412A4" w14:textId="3941459B" w:rsidR="009F37D3" w:rsidRPr="7B6B5E39" w:rsidRDefault="009F37D3" w:rsidP="009F37D3">
            <w:pPr>
              <w:jc w:val="center"/>
              <w:rPr>
                <w:b/>
                <w:bCs/>
              </w:rPr>
            </w:pPr>
            <w:r>
              <w:rPr>
                <w:b/>
                <w:bCs/>
              </w:rPr>
              <w:t>12.1</w:t>
            </w:r>
          </w:p>
        </w:tc>
        <w:tc>
          <w:tcPr>
            <w:tcW w:w="6520" w:type="dxa"/>
          </w:tcPr>
          <w:p w14:paraId="570BD134" w14:textId="2C4FFEB5" w:rsidR="009F37D3" w:rsidRDefault="009F37D3" w:rsidP="009F37D3">
            <w:pPr>
              <w:jc w:val="both"/>
            </w:pPr>
            <w:r w:rsidRPr="002664CA">
              <w:t xml:space="preserve">Jätame kooskõlastamata rahvatervishoiu seaduse muutmise seaduse eelnõu, märkides ära järgnevad Tervisekassat puudutavad küsimused ning ebapiisavalt lahti mõtestatud lahendused. 1) Eelnõuga ei reguleerita sekkumiste kvaliteedi ja metoodilise vastavuse kontrollimehhanismi ega järelevalvet Rahvatervishoiu seadusesse luuakse uus teenus </w:t>
            </w:r>
            <w:r w:rsidRPr="002664CA">
              <w:lastRenderedPageBreak/>
              <w:t xml:space="preserve">koos dokumenteerimise ja teenuse osutajale seatavate nõuetega. Lisaks sätestatakse, et teatud teenuseid tohivad osutada vaid tegevusluba omavad </w:t>
            </w:r>
            <w:proofErr w:type="spellStart"/>
            <w:r w:rsidRPr="002664CA">
              <w:t>TTO-d</w:t>
            </w:r>
            <w:proofErr w:type="spellEnd"/>
            <w:r w:rsidRPr="002664CA">
              <w:t>. Samas ei muudeta seaduse § 32, mis sätestab riikliku järelevalve</w:t>
            </w:r>
            <w:r w:rsidRPr="0030646A">
              <w:t>. Seega tekib küsimus, kelle vastutusalas on seaduses sätestatud nõuete täitmise kontrollimine. Niisamuti puudub järelevalve objekt. Eelnõus puudub mehhanism sekkumise sisulise kvaliteedi ja metoodilisele</w:t>
            </w:r>
            <w:r w:rsidRPr="002664CA">
              <w:t xml:space="preserve"> mudelile vastavuse kontrollimiseks. Tervisekassa ei ole olemuslikult kliinilise või metoodilise kvaliteedi hindaja ning vastavate funktsioonide ja vastutuse jaotus vajab täpsustamist.</w:t>
            </w:r>
          </w:p>
        </w:tc>
        <w:tc>
          <w:tcPr>
            <w:tcW w:w="6063" w:type="dxa"/>
          </w:tcPr>
          <w:p w14:paraId="7B65977F" w14:textId="1B6F45BC" w:rsidR="009F37D3" w:rsidRPr="00FE767B" w:rsidRDefault="009F37D3" w:rsidP="009F37D3">
            <w:pPr>
              <w:jc w:val="both"/>
            </w:pPr>
            <w:r w:rsidRPr="0488932F">
              <w:rPr>
                <w:b/>
                <w:bCs/>
              </w:rPr>
              <w:lastRenderedPageBreak/>
              <w:t>Selgitame.</w:t>
            </w:r>
            <w:r>
              <w:t xml:space="preserve"> Teenuse kvaliteet koosneb kolmest komponendist. Esimene neist on TAI ennetuse teadusnõukogu hinnang sekkumise tõendatusse tasemele, teine on TTO tegevusloa olemasolu, kolmas Tervisekassa poolne lepingu</w:t>
            </w:r>
            <w:r w:rsidR="008A2644">
              <w:t xml:space="preserve">järgne </w:t>
            </w:r>
            <w:r>
              <w:t xml:space="preserve">järelevalve, st lepingute sõlmimine ainult määruse tingimustele </w:t>
            </w:r>
            <w:r>
              <w:lastRenderedPageBreak/>
              <w:t>vastavate teenuste osutamiseks ning lepingu tingimuste rikkumiste ilmnemisel lepingu ülesütlemine</w:t>
            </w:r>
            <w:r w:rsidRPr="0488932F">
              <w:rPr>
                <w:i/>
                <w:iCs/>
              </w:rPr>
              <w:t xml:space="preserve">. </w:t>
            </w:r>
            <w:r>
              <w:t xml:space="preserve"> Seega osutatava sekkumise</w:t>
            </w:r>
            <w:r w:rsidR="00162276">
              <w:t xml:space="preserve"> sisuline</w:t>
            </w:r>
            <w:r>
              <w:t xml:space="preserve"> kvaliteet on Tervise Arengu Instituudi vastutusel, </w:t>
            </w:r>
            <w:r w:rsidR="00E536C3">
              <w:t xml:space="preserve">vastava </w:t>
            </w:r>
            <w:r>
              <w:t xml:space="preserve">sekkumise osutamise õiguse omamine ning sekkumist vahetult osutavate spetsialistide nõuetele vastavuse </w:t>
            </w:r>
            <w:r w:rsidR="001F46E0">
              <w:t xml:space="preserve">tagamine </w:t>
            </w:r>
            <w:r>
              <w:t>on teenust osutava TTO vastutusel ning lepingu</w:t>
            </w:r>
            <w:r w:rsidR="008A2644">
              <w:t xml:space="preserve">järgne </w:t>
            </w:r>
            <w:r>
              <w:t>järelevalve on Tervisekassa vastutusel. Tegemist ei ole tervishoiuteenusega ning kaebuste korral on kliendil võimalus pöörduda vastavalt probleemi iseloomule kas teenust osutanud TTO, Tervisekassa</w:t>
            </w:r>
            <w:r w:rsidR="006428F0">
              <w:t xml:space="preserve"> </w:t>
            </w:r>
            <w:r>
              <w:t xml:space="preserve">või kohtu poole.   </w:t>
            </w:r>
          </w:p>
        </w:tc>
      </w:tr>
      <w:tr w:rsidR="009F37D3" w14:paraId="3762BEF6" w14:textId="77777777" w:rsidTr="00BE2BF8">
        <w:trPr>
          <w:trHeight w:val="300"/>
        </w:trPr>
        <w:tc>
          <w:tcPr>
            <w:tcW w:w="993" w:type="dxa"/>
          </w:tcPr>
          <w:p w14:paraId="14900BBD" w14:textId="71F6ED3B" w:rsidR="009F37D3" w:rsidRDefault="009F37D3" w:rsidP="009F37D3">
            <w:pPr>
              <w:jc w:val="center"/>
              <w:rPr>
                <w:b/>
                <w:bCs/>
              </w:rPr>
            </w:pPr>
            <w:r>
              <w:rPr>
                <w:b/>
                <w:bCs/>
              </w:rPr>
              <w:lastRenderedPageBreak/>
              <w:t>12.2</w:t>
            </w:r>
          </w:p>
        </w:tc>
        <w:tc>
          <w:tcPr>
            <w:tcW w:w="6520" w:type="dxa"/>
          </w:tcPr>
          <w:p w14:paraId="751F202F" w14:textId="194A5E00" w:rsidR="009F37D3" w:rsidRDefault="009F37D3" w:rsidP="009F37D3">
            <w:pPr>
              <w:jc w:val="both"/>
            </w:pPr>
            <w:r w:rsidRPr="00C60A05">
              <w:t xml:space="preserve">2) Hetkel jääb arusaamatuks, kas VIPS teenusele, mida võivad osutada vaid tegevusloaga </w:t>
            </w:r>
            <w:proofErr w:type="spellStart"/>
            <w:r w:rsidRPr="00C60A05">
              <w:t>TTO-d</w:t>
            </w:r>
            <w:proofErr w:type="spellEnd"/>
            <w:r w:rsidRPr="00C60A05">
              <w:t xml:space="preserve">, luuakse eraldiseisev tegevusluba? Alternatiivselt, kas </w:t>
            </w:r>
            <w:proofErr w:type="spellStart"/>
            <w:r w:rsidRPr="00C60A05">
              <w:t>TTO-l</w:t>
            </w:r>
            <w:proofErr w:type="spellEnd"/>
            <w:r w:rsidRPr="00C60A05">
              <w:t xml:space="preserve"> võib olla ükskõik milline tervishoiuteenuse osutamise tegevusluba selleks, et Tervisekassaga lepingusse tulla? </w:t>
            </w:r>
            <w:r>
              <w:br/>
            </w:r>
            <w:r w:rsidRPr="00C60A05">
              <w:t xml:space="preserve">3) Perearstiabi osutavatel </w:t>
            </w:r>
            <w:proofErr w:type="spellStart"/>
            <w:r w:rsidRPr="00C60A05">
              <w:t>TTO-del</w:t>
            </w:r>
            <w:proofErr w:type="spellEnd"/>
            <w:r w:rsidRPr="00C60A05">
              <w:t xml:space="preserve"> ja haiglatel on TTKS-i kohaselt ette nähtud tegevuspiirangud (§ d 14, 22 ja 251). Kuna uus teenus ei kuulu tervishoiuteenuste hulka, siis kas tegemist on sotsiaalteenusega (mida TTKS-s nimetatakse) või ei ole plaanitud anda võimalust seda teenust pakkuda perearstikeskustel ja haiglatel?</w:t>
            </w:r>
            <w:r w:rsidR="006D18E0">
              <w:t xml:space="preserve"> </w:t>
            </w:r>
            <w:r w:rsidRPr="007B156B">
              <w:t xml:space="preserve">6) VIPS teenuse sihtrühma käsitluse ebapiisav määratlus ja ulatuse ebaselgus Eelnõus ei ole piisavalt selgelt määratletud VIPS teenuse sihtrühm ja rakendusala. Ebaselgeks jääb, milliste riskikäitumiste ja abivajaduse tasemete korral teenust rakendatakse ning </w:t>
            </w:r>
            <w:r w:rsidRPr="007B156B">
              <w:lastRenderedPageBreak/>
              <w:t xml:space="preserve">kuidas toimub inimeste suunamine teenusele. Samuti puudub arusaam, kuidas tagatakse VIPS teenuse sidusus teiste vajalike tervishoiu- ja sotsiaalteenustega ning milline on teenuse roll olukorras, kus inimesel esineb juba väljakujunenud või süvenev abivajadus. Selline ebaselgus võib viia olukorrani, kus teenuse sihtrühma kuuluvad isikud ei jõua õigeaegse ja sobiva sekkumiseni. Eriti oluline on see keerukama abivajadusega juhtudel, sh </w:t>
            </w:r>
            <w:proofErr w:type="spellStart"/>
            <w:r w:rsidRPr="007B156B">
              <w:t>mitmikdiagnoosiga</w:t>
            </w:r>
            <w:proofErr w:type="spellEnd"/>
            <w:r w:rsidRPr="007B156B">
              <w:t xml:space="preserve"> isikute puhul, kus erinevate teenuste koostoime on vältimatu. </w:t>
            </w:r>
            <w:r w:rsidRPr="00F6569D">
              <w:t xml:space="preserve">Täiendavat selgitamist vajavad eskalatsioonimehhanismid, sh kõrgenenud riski, suitsiidiohu või raskema psüühikahäire kahtlusega isikute käsitlemise põhimõtted ja vastutusahel. Eelnõus ei ole piisavalt selgelt määratletud </w:t>
            </w:r>
            <w:proofErr w:type="spellStart"/>
            <w:r w:rsidRPr="00F6569D">
              <w:t>VIPSilt</w:t>
            </w:r>
            <w:proofErr w:type="spellEnd"/>
            <w:r w:rsidRPr="00F6569D">
              <w:t xml:space="preserve"> raviile (sh erakorralisele ravile) suunamise mehhanismid. Eelnõu seletuskirjas kirjeldatud sihtrühma ulatus ja kavandatud rahastusmaht ei</w:t>
            </w:r>
            <w:r w:rsidRPr="007B156B">
              <w:t xml:space="preserve"> ole omavahel põhjendatult seotud. Tervisekassa hinnangul vajab täiendavat analüüsi teenuse realistlik maht, oodatav kaetus ja rahastusvajadus.</w:t>
            </w:r>
          </w:p>
        </w:tc>
        <w:tc>
          <w:tcPr>
            <w:tcW w:w="6063" w:type="dxa"/>
          </w:tcPr>
          <w:p w14:paraId="684A1D6D" w14:textId="0A0BBF23" w:rsidR="00FD1FCD" w:rsidRDefault="6F13EDDF" w:rsidP="009F37D3">
            <w:pPr>
              <w:jc w:val="both"/>
            </w:pPr>
            <w:r w:rsidRPr="0424BAE2">
              <w:rPr>
                <w:b/>
                <w:bCs/>
              </w:rPr>
              <w:lastRenderedPageBreak/>
              <w:t>Selgitame.</w:t>
            </w:r>
            <w:r>
              <w:t xml:space="preserve"> </w:t>
            </w:r>
            <w:r w:rsidR="5D1A50ED">
              <w:t xml:space="preserve">Nagu </w:t>
            </w:r>
            <w:r w:rsidR="27BBC62B">
              <w:t xml:space="preserve">on kirjeldatud </w:t>
            </w:r>
            <w:r w:rsidR="5D1A50ED">
              <w:t>eelnõu seletuskirjas</w:t>
            </w:r>
            <w:r w:rsidR="5B08D381">
              <w:t>, ei ole varajase abi</w:t>
            </w:r>
            <w:r w:rsidR="449AED24">
              <w:t xml:space="preserve"> sekkumise</w:t>
            </w:r>
            <w:r w:rsidR="5B08D381">
              <w:t xml:space="preserve"> teenustele eraldi tegev</w:t>
            </w:r>
            <w:r w:rsidR="26D2BD2B">
              <w:t>usluba</w:t>
            </w:r>
            <w:r w:rsidR="316117FD">
              <w:t xml:space="preserve"> ning teenust </w:t>
            </w:r>
            <w:r w:rsidR="499C4925">
              <w:t>võivad</w:t>
            </w:r>
            <w:r w:rsidR="316117FD">
              <w:t xml:space="preserve"> osutada erinevate tegevuslubadega</w:t>
            </w:r>
            <w:r w:rsidR="4DEDF39D">
              <w:t xml:space="preserve"> tervishoiuteenuse osutajad</w:t>
            </w:r>
            <w:r w:rsidR="21E03422">
              <w:t>, v.a kiirabi tegevusl</w:t>
            </w:r>
            <w:r w:rsidR="16CB9334">
              <w:t>o</w:t>
            </w:r>
            <w:r w:rsidR="21E03422">
              <w:t>a</w:t>
            </w:r>
            <w:r w:rsidR="027CE92B">
              <w:t xml:space="preserve"> omajad</w:t>
            </w:r>
            <w:r w:rsidR="316117FD">
              <w:t xml:space="preserve">. </w:t>
            </w:r>
            <w:r w:rsidR="32BCB0E9">
              <w:t>Samuti on kavas anda teenuse osutamise võimalus</w:t>
            </w:r>
            <w:r w:rsidR="3177B2E9">
              <w:t xml:space="preserve"> mh</w:t>
            </w:r>
            <w:r w:rsidR="32BCB0E9">
              <w:t xml:space="preserve"> ka perearstikeskustele ja haiglatele nin</w:t>
            </w:r>
            <w:r w:rsidR="64E51D30">
              <w:t>g</w:t>
            </w:r>
            <w:r w:rsidR="32BCB0E9">
              <w:t xml:space="preserve"> vastavalt on plaani</w:t>
            </w:r>
            <w:r w:rsidR="449AED24">
              <w:t xml:space="preserve">päraselt lisatud järgmises menetlusfaasis ka </w:t>
            </w:r>
            <w:r w:rsidR="64E51D30">
              <w:t xml:space="preserve">muudatusega </w:t>
            </w:r>
            <w:r w:rsidR="449AED24">
              <w:t xml:space="preserve">seonduvate seaduste muudatused, sh </w:t>
            </w:r>
            <w:proofErr w:type="spellStart"/>
            <w:r w:rsidR="449AED24">
              <w:t>TTKSi</w:t>
            </w:r>
            <w:proofErr w:type="spellEnd"/>
            <w:r w:rsidR="449AED24">
              <w:t xml:space="preserve"> </w:t>
            </w:r>
            <w:r w:rsidR="366D9A3D">
              <w:t>§ 14 täiendamine</w:t>
            </w:r>
            <w:r w:rsidR="611A6F02">
              <w:t>.</w:t>
            </w:r>
          </w:p>
          <w:p w14:paraId="7131BA16" w14:textId="73FCDBDD" w:rsidR="009F37D3" w:rsidRDefault="6353D5C7" w:rsidP="009F37D3">
            <w:pPr>
              <w:jc w:val="both"/>
            </w:pPr>
            <w:r>
              <w:t xml:space="preserve">Varajase abi sekkumised, sealhulgas VIPS, on kavandatud vaimse tervise astmelise abi mudeli esimesele ja teisele astmele ning on suunatud inimestele, kellel esinevad vaimse tervise sümptomid, kuid kes ei vaja koheselt intensiivsemat ravi. Inimese </w:t>
            </w:r>
            <w:r>
              <w:lastRenderedPageBreak/>
              <w:t>sobivust sekkumisele hinnatakse standardiseeritud hindamisvahendite abil</w:t>
            </w:r>
            <w:r w:rsidR="089A871C">
              <w:t xml:space="preserve">. </w:t>
            </w:r>
          </w:p>
          <w:p w14:paraId="40A780B4" w14:textId="4EA54821" w:rsidR="009F37D3" w:rsidRDefault="089A871C" w:rsidP="009F37D3">
            <w:pPr>
              <w:jc w:val="both"/>
            </w:pPr>
            <w:r>
              <w:t xml:space="preserve">VIPS-spetsialisti pädevus hõlmab vaimse tervise sümptomite ja riskitegurite, sealhulgas suitsiidiriski äratundmist, esmast riskihindamist, ohutusplaani koostamist ning vajadusel inimese suunamist tervishoiuteenusele. Need teadmised ja oskused omandatakse VIPS-spetsialistidele mõeldud baaskoolituse ja sekkumispõhise väljaõppe käigus. Lisaks nähakse väljaõppes ette suitsiidiennetuse, akuutsete ohumärkide tuvastamise ning kriisi- ja ohutusplaani koostamise </w:t>
            </w:r>
            <w:r w:rsidR="2C891280">
              <w:t>õpe</w:t>
            </w:r>
            <w:r>
              <w:t>t.</w:t>
            </w:r>
          </w:p>
          <w:p w14:paraId="4DDBBDF5" w14:textId="5C0F523C" w:rsidR="009F37D3" w:rsidRDefault="7E9C23B6" w:rsidP="009F37D3">
            <w:pPr>
              <w:jc w:val="both"/>
            </w:pPr>
            <w:r>
              <w:t>Kõrgema riskitaseme, suitsiidiriski või psüühikahäire kahtluse korral ei ole VIPS inimesele sobiv või piisav sekkumine. Sellisel juhul suunatakse inimene edasi tervishoiuteenusele.</w:t>
            </w:r>
            <w:r w:rsidR="20642A1A">
              <w:t xml:space="preserve"> </w:t>
            </w:r>
            <w:r w:rsidR="6353D5C7">
              <w:t xml:space="preserve">Rakendusakti koostamisel täpsustatakse täiendavalt riskihindamise, edasisuunamise ja eskalatsioonimehhanismide põhimõtteid. </w:t>
            </w:r>
          </w:p>
          <w:p w14:paraId="462292B3" w14:textId="26F85C18" w:rsidR="009F37D3" w:rsidRDefault="6353D5C7" w:rsidP="009F37D3">
            <w:pPr>
              <w:jc w:val="both"/>
            </w:pPr>
            <w:r>
              <w:t xml:space="preserve">Paralleelselt toimub vaimse tervise astmelise abi digitaalse teenuseteekonna väljatöötamine, mille eesmärk on toetada inimese seisundi hindamist, sobivale sekkumisele suunamist ning vajaduse korral liikumist kõrgematele abiastmetele. Digilahenduse raames töötatakse koostöös kliiniliste ekspertidega välja ka </w:t>
            </w:r>
            <w:r>
              <w:lastRenderedPageBreak/>
              <w:t xml:space="preserve">riskikriteeriumid, tegutsemisjuhised ja reageerimisloogika kõrgenenud riskiga juhtumite käsitlemiseks. </w:t>
            </w:r>
          </w:p>
        </w:tc>
      </w:tr>
      <w:tr w:rsidR="009F37D3" w14:paraId="031A630F" w14:textId="77777777" w:rsidTr="00BE2BF8">
        <w:trPr>
          <w:trHeight w:val="300"/>
        </w:trPr>
        <w:tc>
          <w:tcPr>
            <w:tcW w:w="993" w:type="dxa"/>
          </w:tcPr>
          <w:p w14:paraId="7619C7CA" w14:textId="4AAF30C6" w:rsidR="009F37D3" w:rsidRDefault="009F37D3" w:rsidP="009F37D3">
            <w:pPr>
              <w:jc w:val="center"/>
              <w:rPr>
                <w:b/>
                <w:bCs/>
              </w:rPr>
            </w:pPr>
            <w:r>
              <w:rPr>
                <w:b/>
                <w:bCs/>
              </w:rPr>
              <w:lastRenderedPageBreak/>
              <w:t>12.3</w:t>
            </w:r>
          </w:p>
        </w:tc>
        <w:tc>
          <w:tcPr>
            <w:tcW w:w="6520" w:type="dxa"/>
          </w:tcPr>
          <w:p w14:paraId="5612826C" w14:textId="23662144" w:rsidR="009F37D3" w:rsidRDefault="7D3E22C1" w:rsidP="009F37D3">
            <w:pPr>
              <w:jc w:val="both"/>
            </w:pPr>
            <w:r>
              <w:t xml:space="preserve">4) </w:t>
            </w:r>
            <w:proofErr w:type="spellStart"/>
            <w:r>
              <w:t>VIPS-ide</w:t>
            </w:r>
            <w:proofErr w:type="spellEnd"/>
            <w:r>
              <w:t xml:space="preserve"> lepingu sõlmimise tingimuste regulatsiooni aste on ebaselge Siiani on erinevad lepingu sõlmimise hindamise kriteeriumid kehtestanud </w:t>
            </w:r>
            <w:proofErr w:type="spellStart"/>
            <w:r>
              <w:t>TerK-i</w:t>
            </w:r>
            <w:proofErr w:type="spellEnd"/>
            <w:r>
              <w:t xml:space="preserve"> nõukogu, s.t selleks on </w:t>
            </w:r>
            <w:proofErr w:type="spellStart"/>
            <w:r>
              <w:t>TerKS</w:t>
            </w:r>
            <w:proofErr w:type="spellEnd"/>
            <w:r>
              <w:t xml:space="preserve">-s alused. Kas </w:t>
            </w:r>
            <w:proofErr w:type="spellStart"/>
            <w:r>
              <w:t>VIPS-ide</w:t>
            </w:r>
            <w:proofErr w:type="spellEnd"/>
            <w:r>
              <w:t xml:space="preserve"> puhul sellist regulatsiooni ei plaanita ja tegemist on </w:t>
            </w:r>
            <w:proofErr w:type="spellStart"/>
            <w:r>
              <w:t>TerK-i</w:t>
            </w:r>
            <w:proofErr w:type="spellEnd"/>
            <w:r>
              <w:t xml:space="preserve"> sisemise otsustusega ehk vastav tegevus võib olla juhatuse pädevuses? </w:t>
            </w:r>
            <w:r w:rsidR="6F13EDDF">
              <w:t xml:space="preserve">5) </w:t>
            </w:r>
            <w:proofErr w:type="spellStart"/>
            <w:r w:rsidR="6F13EDDF">
              <w:t>VIPS-ide</w:t>
            </w:r>
            <w:proofErr w:type="spellEnd"/>
            <w:r w:rsidR="6F13EDDF">
              <w:t xml:space="preserve"> rahastamise teenusmudel ja piirangud on ebaselged Esiteks jääb arusaamatuks, kas nimetatud teenust võib osta inimene ka oma raha eest või on see teenus vaid selline, mida osutatakse Tervisekassa lepingupartneri poolt ja riigi rahastusel. Lisaks puudub regulatsioon selles osas, kas ja kui palju on õigus </w:t>
            </w:r>
            <w:proofErr w:type="spellStart"/>
            <w:r w:rsidR="6F13EDDF">
              <w:t>TTO-del</w:t>
            </w:r>
            <w:proofErr w:type="spellEnd"/>
            <w:r w:rsidR="6F13EDDF">
              <w:t xml:space="preserve"> või teenust pakkuvatel juriidilistel isikutel inimese käest täiendavalt küsida. Kuna tegu pole tervishoiuteenusega, siis ei kohaldu ju ka VÕS § 761 ega </w:t>
            </w:r>
            <w:proofErr w:type="spellStart"/>
            <w:r w:rsidR="6F13EDDF">
              <w:t>RaKS</w:t>
            </w:r>
            <w:proofErr w:type="spellEnd"/>
            <w:r w:rsidR="6F13EDDF">
              <w:t>. Teiseks, eelnõust ja rakendusaktist ei nähtu teenuste tasustamise põhimõtted. Selgusetuks jääb, milline on rahastamise ühik (nt isik, teenuskord, kompleksteenus/teenuste seeria) ning kuidas kujuneb sekkumise maksumus. See raskendab teenuse korraldusmudeli ja eelarvemõju hindamist.</w:t>
            </w:r>
          </w:p>
        </w:tc>
        <w:tc>
          <w:tcPr>
            <w:tcW w:w="6063" w:type="dxa"/>
          </w:tcPr>
          <w:p w14:paraId="115DF108" w14:textId="59D2C2DE" w:rsidR="009F37D3" w:rsidRDefault="51F334E4" w:rsidP="0424BAE2">
            <w:pPr>
              <w:jc w:val="both"/>
              <w:rPr>
                <w:highlight w:val="magenta"/>
              </w:rPr>
            </w:pPr>
            <w:r w:rsidRPr="0424BAE2">
              <w:rPr>
                <w:b/>
                <w:bCs/>
              </w:rPr>
              <w:t>Arvestatud.</w:t>
            </w:r>
          </w:p>
          <w:p w14:paraId="2385C4FC" w14:textId="5E9F1642" w:rsidR="009F37D3" w:rsidRDefault="216646D0" w:rsidP="0424BAE2">
            <w:pPr>
              <w:jc w:val="both"/>
              <w:rPr>
                <w:rFonts w:ascii="Aptos" w:eastAsia="Aptos" w:hAnsi="Aptos" w:cs="Arial"/>
              </w:rPr>
            </w:pPr>
            <w:r>
              <w:t>Eelnõu on täiendatud. Tegemist on halduslepinguga, milles kokkulepitavad minimaalsed tingimused on nimetatud. HKTS erandit ei tehta, halduslepingu s</w:t>
            </w:r>
            <w:r w:rsidRPr="0424BAE2">
              <w:rPr>
                <w:rFonts w:ascii="Aptos" w:eastAsia="Aptos" w:hAnsi="Aptos" w:cs="Arial"/>
              </w:rPr>
              <w:t>õlmimisel juhindutakse riigihangete seadusest.</w:t>
            </w:r>
          </w:p>
          <w:p w14:paraId="50F9B1E6" w14:textId="74BAB919" w:rsidR="009F37D3" w:rsidRDefault="216646D0" w:rsidP="0424BAE2">
            <w:pPr>
              <w:jc w:val="both"/>
              <w:rPr>
                <w:rFonts w:ascii="Aptos" w:eastAsia="Aptos" w:hAnsi="Aptos" w:cs="Arial"/>
              </w:rPr>
            </w:pPr>
            <w:r w:rsidRPr="0424BAE2">
              <w:rPr>
                <w:rFonts w:ascii="Aptos" w:eastAsia="Aptos" w:hAnsi="Aptos" w:cs="Arial"/>
              </w:rPr>
              <w:t>I</w:t>
            </w:r>
            <w:r w:rsidR="6FADF29D" w:rsidRPr="0424BAE2">
              <w:rPr>
                <w:rFonts w:ascii="Aptos" w:eastAsia="Aptos" w:hAnsi="Aptos" w:cs="Arial"/>
              </w:rPr>
              <w:t xml:space="preserve">nimesele </w:t>
            </w:r>
            <w:r w:rsidRPr="0424BAE2">
              <w:rPr>
                <w:rFonts w:ascii="Aptos" w:eastAsia="Aptos" w:hAnsi="Aptos" w:cs="Arial"/>
              </w:rPr>
              <w:t xml:space="preserve">on teenus tasuta. Piirihind ja omaosaluse määr 0% kantakse </w:t>
            </w:r>
            <w:proofErr w:type="spellStart"/>
            <w:r w:rsidRPr="0424BAE2">
              <w:rPr>
                <w:rFonts w:ascii="Aptos" w:eastAsia="Aptos" w:hAnsi="Aptos" w:cs="Arial"/>
              </w:rPr>
              <w:t>TTL-i</w:t>
            </w:r>
            <w:proofErr w:type="spellEnd"/>
            <w:r w:rsidRPr="0424BAE2">
              <w:rPr>
                <w:rFonts w:ascii="Aptos" w:eastAsia="Aptos" w:hAnsi="Aptos" w:cs="Arial"/>
              </w:rPr>
              <w:t xml:space="preserve">. </w:t>
            </w:r>
          </w:p>
          <w:p w14:paraId="1F2254C2" w14:textId="1AF058A3" w:rsidR="009F37D3" w:rsidRDefault="009F37D3" w:rsidP="009F37D3">
            <w:pPr>
              <w:jc w:val="both"/>
            </w:pPr>
          </w:p>
        </w:tc>
      </w:tr>
      <w:tr w:rsidR="009F37D3" w14:paraId="29ED036C" w14:textId="77777777" w:rsidTr="00BE2BF8">
        <w:trPr>
          <w:trHeight w:val="300"/>
        </w:trPr>
        <w:tc>
          <w:tcPr>
            <w:tcW w:w="993" w:type="dxa"/>
          </w:tcPr>
          <w:p w14:paraId="34CA1FAB" w14:textId="534BA264" w:rsidR="009F37D3" w:rsidRDefault="009F37D3" w:rsidP="009F37D3">
            <w:pPr>
              <w:jc w:val="center"/>
              <w:rPr>
                <w:b/>
                <w:bCs/>
              </w:rPr>
            </w:pPr>
            <w:r>
              <w:rPr>
                <w:b/>
                <w:bCs/>
              </w:rPr>
              <w:t>12.4</w:t>
            </w:r>
          </w:p>
        </w:tc>
        <w:tc>
          <w:tcPr>
            <w:tcW w:w="6520" w:type="dxa"/>
          </w:tcPr>
          <w:p w14:paraId="492DACED" w14:textId="623191F9" w:rsidR="009F37D3" w:rsidRDefault="009F37D3" w:rsidP="009F37D3">
            <w:pPr>
              <w:jc w:val="both"/>
            </w:pPr>
            <w:r w:rsidRPr="009A0AA2">
              <w:t xml:space="preserve">7) Tervisekassale antud korraldusliku vastutuse ebapiisav õiguslik raamistik Eelnõu annab Tervisekassale ulatusliku korraldusliku ja sisulise otsustusrolli, kuid ei reguleeri </w:t>
            </w:r>
            <w:r w:rsidRPr="009A0AA2">
              <w:lastRenderedPageBreak/>
              <w:t xml:space="preserve">piisavalt selle ülesande ulatust, õigusi, kohustusi ega õiguslikke tagajärgi. Tervisekassa hinnangul vajab teenuse korraldaja roll selgemat seaduslikku raamistikku. Niisamuti ei ole eelnõus ja seletuskirjas piisavalt selgelt määratletud terviseandmete töötlemise õiguslik alus ega Tervisekassa roll andmete töötlemisel. </w:t>
            </w:r>
            <w:r w:rsidRPr="008532BC">
              <w:t xml:space="preserve">Ulatusliku terviseandmete töötlemise puhul vajab andmekorraldus täiendavat analüüsi ning selgemat regulatsiooni. Kokkuvõte Kokkuvõtteks, planeeritava korraldusega lasub Tervisekassal suur vastutus kogu teenuse sisu ja kvaliteedi ees. Ehk </w:t>
            </w:r>
            <w:r w:rsidRPr="005E5563">
              <w:t>praeguse plaani alusel puudub riikliku järelevalve mehhanism ja Tervisekassale pannakse kohustus valida partnerid, veenduda spetsialistide pädevuses ning teenust rahastada, ent puudub arusaadav raamistik, millistes piires seda teha.</w:t>
            </w:r>
          </w:p>
        </w:tc>
        <w:tc>
          <w:tcPr>
            <w:tcW w:w="6063" w:type="dxa"/>
          </w:tcPr>
          <w:p w14:paraId="784FD6B6" w14:textId="7F74D0AA" w:rsidR="009F37D3" w:rsidRDefault="009444E3" w:rsidP="009F37D3">
            <w:pPr>
              <w:jc w:val="both"/>
            </w:pPr>
            <w:r>
              <w:rPr>
                <w:b/>
                <w:bCs/>
              </w:rPr>
              <w:lastRenderedPageBreak/>
              <w:t xml:space="preserve">Selgitame. </w:t>
            </w:r>
            <w:r w:rsidR="005E7575" w:rsidRPr="009444E3">
              <w:t xml:space="preserve">Tervisekassal on lubatud teha </w:t>
            </w:r>
            <w:r w:rsidR="00930212" w:rsidRPr="009444E3">
              <w:t xml:space="preserve">konkreetseid </w:t>
            </w:r>
            <w:r w:rsidR="005E7575" w:rsidRPr="009444E3">
              <w:t>ettepanekuid</w:t>
            </w:r>
            <w:r w:rsidR="009F7A38" w:rsidRPr="009444E3">
              <w:t xml:space="preserve"> neile </w:t>
            </w:r>
            <w:r w:rsidR="00474B1D" w:rsidRPr="009444E3">
              <w:t>vajaliku</w:t>
            </w:r>
            <w:r w:rsidR="005E7575" w:rsidRPr="009444E3">
              <w:t xml:space="preserve"> täpsema raamistiku osas.</w:t>
            </w:r>
            <w:r w:rsidR="00CE1754">
              <w:t xml:space="preserve"> Eelnõud on täiend</w:t>
            </w:r>
            <w:r w:rsidR="00433647">
              <w:t xml:space="preserve">atud andmete töötlemise osas, </w:t>
            </w:r>
            <w:r w:rsidR="002A2996">
              <w:t>lisaks</w:t>
            </w:r>
            <w:r w:rsidR="00433647">
              <w:t xml:space="preserve"> </w:t>
            </w:r>
            <w:r w:rsidR="00481A3E">
              <w:lastRenderedPageBreak/>
              <w:t>selgitame</w:t>
            </w:r>
            <w:r>
              <w:t>, et s</w:t>
            </w:r>
            <w:r w:rsidR="00726AEB">
              <w:t xml:space="preserve">petsialistide pädevuse tagamine on </w:t>
            </w:r>
            <w:r w:rsidR="00C82E3F">
              <w:t xml:space="preserve">teenust osutava </w:t>
            </w:r>
            <w:r w:rsidR="00B2707F">
              <w:t>juriidilise isiku</w:t>
            </w:r>
            <w:r w:rsidR="00726AEB">
              <w:t xml:space="preserve"> </w:t>
            </w:r>
            <w:r w:rsidR="00B2707F">
              <w:t>kohustus</w:t>
            </w:r>
            <w:r w:rsidR="00726AEB">
              <w:t xml:space="preserve"> ning </w:t>
            </w:r>
            <w:r w:rsidR="00BE0C1E">
              <w:t xml:space="preserve">nii </w:t>
            </w:r>
            <w:r w:rsidR="00B2707F">
              <w:t xml:space="preserve">spetsialistide </w:t>
            </w:r>
            <w:r w:rsidR="00BE0C1E">
              <w:t xml:space="preserve">pädevusnõuded kui ka </w:t>
            </w:r>
            <w:r w:rsidR="00067019">
              <w:t xml:space="preserve">vastavalt pädevuste kontrollimise mehhanismid </w:t>
            </w:r>
            <w:r w:rsidR="00497372">
              <w:t>konkretiseeruvad</w:t>
            </w:r>
            <w:r w:rsidR="00067019">
              <w:t xml:space="preserve"> rakendusakti koostamise käi</w:t>
            </w:r>
            <w:r w:rsidR="00C82E3F">
              <w:t>g</w:t>
            </w:r>
            <w:r w:rsidR="00067019">
              <w:t xml:space="preserve">us 2027. aastal. </w:t>
            </w:r>
            <w:r w:rsidR="00BE0C1E">
              <w:t xml:space="preserve"> </w:t>
            </w:r>
          </w:p>
        </w:tc>
      </w:tr>
      <w:tr w:rsidR="009F37D3" w14:paraId="5D3661D1" w14:textId="77777777" w:rsidTr="00BE2BF8">
        <w:trPr>
          <w:trHeight w:val="300"/>
        </w:trPr>
        <w:tc>
          <w:tcPr>
            <w:tcW w:w="993" w:type="dxa"/>
            <w:shd w:val="clear" w:color="auto" w:fill="83CAEB" w:themeFill="accent1" w:themeFillTint="66"/>
          </w:tcPr>
          <w:p w14:paraId="0391A334" w14:textId="11774DD7" w:rsidR="009F37D3" w:rsidRPr="7B6B5E39" w:rsidRDefault="009F37D3" w:rsidP="009F37D3">
            <w:pPr>
              <w:jc w:val="center"/>
              <w:rPr>
                <w:b/>
                <w:bCs/>
              </w:rPr>
            </w:pPr>
            <w:r>
              <w:rPr>
                <w:b/>
                <w:bCs/>
              </w:rPr>
              <w:lastRenderedPageBreak/>
              <w:t>13.</w:t>
            </w:r>
          </w:p>
        </w:tc>
        <w:tc>
          <w:tcPr>
            <w:tcW w:w="6520" w:type="dxa"/>
            <w:shd w:val="clear" w:color="auto" w:fill="83CAEB" w:themeFill="accent1" w:themeFillTint="66"/>
          </w:tcPr>
          <w:p w14:paraId="052EB6A5" w14:textId="0EA88B47" w:rsidR="009F37D3" w:rsidRPr="001F1C6E" w:rsidRDefault="009F37D3" w:rsidP="009F37D3">
            <w:pPr>
              <w:jc w:val="both"/>
              <w:rPr>
                <w:b/>
                <w:bCs/>
              </w:rPr>
            </w:pPr>
            <w:r w:rsidRPr="001F1C6E">
              <w:rPr>
                <w:b/>
                <w:bCs/>
              </w:rPr>
              <w:t>Tervise Arengu Instituut</w:t>
            </w:r>
          </w:p>
        </w:tc>
        <w:tc>
          <w:tcPr>
            <w:tcW w:w="6063" w:type="dxa"/>
            <w:shd w:val="clear" w:color="auto" w:fill="83CAEB" w:themeFill="accent1" w:themeFillTint="66"/>
          </w:tcPr>
          <w:p w14:paraId="6C21869F" w14:textId="77777777" w:rsidR="009F37D3" w:rsidRDefault="009F37D3" w:rsidP="009F37D3">
            <w:pPr>
              <w:jc w:val="both"/>
            </w:pPr>
          </w:p>
        </w:tc>
      </w:tr>
      <w:tr w:rsidR="009F37D3" w14:paraId="08EBA7EA" w14:textId="77777777" w:rsidTr="00BE2BF8">
        <w:trPr>
          <w:trHeight w:val="300"/>
        </w:trPr>
        <w:tc>
          <w:tcPr>
            <w:tcW w:w="993" w:type="dxa"/>
          </w:tcPr>
          <w:p w14:paraId="758E8174" w14:textId="62709E96" w:rsidR="009F37D3" w:rsidRPr="7B6B5E39" w:rsidRDefault="009F37D3" w:rsidP="009F37D3">
            <w:pPr>
              <w:jc w:val="center"/>
              <w:rPr>
                <w:b/>
                <w:bCs/>
              </w:rPr>
            </w:pPr>
            <w:r>
              <w:rPr>
                <w:b/>
                <w:bCs/>
              </w:rPr>
              <w:t>13.1</w:t>
            </w:r>
          </w:p>
        </w:tc>
        <w:tc>
          <w:tcPr>
            <w:tcW w:w="6520" w:type="dxa"/>
          </w:tcPr>
          <w:p w14:paraId="12A94BEC" w14:textId="716340DA" w:rsidR="009F37D3" w:rsidRDefault="009F37D3" w:rsidP="009F37D3">
            <w:pPr>
              <w:jc w:val="both"/>
              <w:rPr>
                <w:rFonts w:ascii="Aptos" w:eastAsia="Aptos" w:hAnsi="Aptos" w:cs="Arial"/>
              </w:rPr>
            </w:pPr>
            <w:r w:rsidRPr="00C18F46">
              <w:rPr>
                <w:rFonts w:ascii="Aptos" w:eastAsia="Aptos" w:hAnsi="Aptos" w:cs="Arial"/>
              </w:rPr>
              <w:t>TAI teeb ettepaneku sõnastada selgelt seaduse eelnõus ja/või määruse kavandis, et TAI poolt juhitava ennetuse teadusnõukogu roll hõlmab: 1) varajase abi sekkumiste teaduspõhist hindamist; 2) hindamiskriteeriumide avalikkust ja ühtlustatust; 3) otsustuste tähtaegu; 4) huvide konflikti maandamise korda.</w:t>
            </w:r>
          </w:p>
          <w:p w14:paraId="77093A8B" w14:textId="1438B9ED" w:rsidR="009F37D3" w:rsidRDefault="009F37D3" w:rsidP="009F37D3">
            <w:pPr>
              <w:jc w:val="both"/>
            </w:pPr>
          </w:p>
        </w:tc>
        <w:tc>
          <w:tcPr>
            <w:tcW w:w="6063" w:type="dxa"/>
          </w:tcPr>
          <w:p w14:paraId="5B0FC9C3" w14:textId="35E2294E" w:rsidR="009F37D3" w:rsidRDefault="6F13EDDF" w:rsidP="0424BAE2">
            <w:pPr>
              <w:spacing w:before="240" w:after="240"/>
              <w:jc w:val="both"/>
              <w:rPr>
                <w:rFonts w:ascii="Aptos" w:eastAsia="Aptos" w:hAnsi="Aptos" w:cs="Aptos"/>
              </w:rPr>
            </w:pPr>
            <w:r w:rsidRPr="0424BAE2">
              <w:rPr>
                <w:b/>
                <w:bCs/>
              </w:rPr>
              <w:t xml:space="preserve">Arvestatud. </w:t>
            </w:r>
            <w:r w:rsidRPr="0424BAE2">
              <w:rPr>
                <w:rFonts w:ascii="Aptos" w:eastAsia="Aptos" w:hAnsi="Aptos" w:cs="Aptos"/>
              </w:rPr>
              <w:t xml:space="preserve">Nõustume, et sekkumiste hindamise menetlus peab olema läbipaistev, ühetaoline ja huvide konfliktide eest kaitstud. </w:t>
            </w:r>
            <w:r w:rsidR="7EE2ADE7" w:rsidRPr="0424BAE2">
              <w:rPr>
                <w:rFonts w:ascii="Aptos" w:eastAsia="Aptos" w:hAnsi="Aptos" w:cs="Aptos"/>
              </w:rPr>
              <w:t>Rakendusakti</w:t>
            </w:r>
            <w:r w:rsidRPr="0424BAE2">
              <w:rPr>
                <w:rFonts w:ascii="Aptos" w:eastAsia="Aptos" w:hAnsi="Aptos" w:cs="Aptos"/>
              </w:rPr>
              <w:t xml:space="preserve"> kavandit täpsustatakse nii, et oleks selgemalt kirjeldatud </w:t>
            </w:r>
            <w:r w:rsidR="6562C0D2" w:rsidRPr="0424BAE2">
              <w:rPr>
                <w:rFonts w:ascii="Aptos" w:eastAsia="Aptos" w:hAnsi="Aptos" w:cs="Aptos"/>
              </w:rPr>
              <w:t xml:space="preserve">TAI </w:t>
            </w:r>
            <w:r w:rsidRPr="0424BAE2">
              <w:rPr>
                <w:rFonts w:ascii="Aptos" w:eastAsia="Aptos" w:hAnsi="Aptos" w:cs="Aptos"/>
              </w:rPr>
              <w:t>ennetuse teadusnõukogu hindamise eesmärk, hindamiskriteeriumide avalikkus, hindamise üldine menetlus, tähtajad ning huvide konflikti vältimise põhimõtted.</w:t>
            </w:r>
          </w:p>
          <w:p w14:paraId="3817ECFE" w14:textId="2DAD0B9C" w:rsidR="009F37D3" w:rsidRDefault="6F13EDDF" w:rsidP="0424BAE2">
            <w:pPr>
              <w:spacing w:before="240" w:after="240"/>
              <w:jc w:val="both"/>
              <w:rPr>
                <w:rFonts w:ascii="Aptos" w:eastAsia="Aptos" w:hAnsi="Aptos" w:cs="Aptos"/>
              </w:rPr>
            </w:pPr>
            <w:r w:rsidRPr="0424BAE2">
              <w:rPr>
                <w:rFonts w:ascii="Aptos" w:eastAsia="Aptos" w:hAnsi="Aptos" w:cs="Aptos"/>
              </w:rPr>
              <w:lastRenderedPageBreak/>
              <w:t>Teadusnõukogu hinnang käsitleb sekkumise tõenduspõhisust ja kasutusvalmidust. Sekkumise määruses olevasse loetellu kandmise otsustab valdkonna eest vastutav minister ning teenuse rahastamise ja lepingupartnerite valiku korraldab Tervisekassa. Rollide lahusus aitab vältida olukorda, kus üks asutus hindab sekkumist, otsustab selle rahastamise ja korraldab samaaegselt teenuse osutamist.</w:t>
            </w:r>
          </w:p>
        </w:tc>
      </w:tr>
      <w:tr w:rsidR="009F37D3" w14:paraId="0A7FF6F1" w14:textId="77777777" w:rsidTr="00BE2BF8">
        <w:trPr>
          <w:trHeight w:val="300"/>
        </w:trPr>
        <w:tc>
          <w:tcPr>
            <w:tcW w:w="993" w:type="dxa"/>
          </w:tcPr>
          <w:p w14:paraId="61C0C83A" w14:textId="06428303" w:rsidR="009F37D3" w:rsidRPr="7B6B5E39" w:rsidRDefault="009F37D3" w:rsidP="009F37D3">
            <w:pPr>
              <w:jc w:val="center"/>
              <w:rPr>
                <w:b/>
                <w:bCs/>
              </w:rPr>
            </w:pPr>
            <w:r>
              <w:rPr>
                <w:b/>
                <w:bCs/>
              </w:rPr>
              <w:lastRenderedPageBreak/>
              <w:t>13.2</w:t>
            </w:r>
          </w:p>
        </w:tc>
        <w:tc>
          <w:tcPr>
            <w:tcW w:w="6520" w:type="dxa"/>
          </w:tcPr>
          <w:p w14:paraId="3BCE4F9C" w14:textId="6C285FE0" w:rsidR="009F37D3" w:rsidRDefault="009F37D3" w:rsidP="009F37D3">
            <w:pPr>
              <w:jc w:val="both"/>
              <w:rPr>
                <w:rFonts w:ascii="Aptos" w:eastAsia="Aptos" w:hAnsi="Aptos" w:cs="Arial"/>
              </w:rPr>
            </w:pPr>
            <w:r w:rsidRPr="00C18F46">
              <w:rPr>
                <w:rFonts w:ascii="Aptos" w:eastAsia="Aptos" w:hAnsi="Aptos" w:cs="Arial"/>
              </w:rPr>
              <w:t xml:space="preserve">TAI teeb ettepaneku siduda 3. taseme sekkumiste ajutine rahastamine: 1) selge ajapiiriga; 2) kohustusliku vahehindamisega; 3) arenduskavaga järgmisele </w:t>
            </w:r>
            <w:proofErr w:type="spellStart"/>
            <w:r w:rsidRPr="00C18F46">
              <w:rPr>
                <w:rFonts w:ascii="Aptos" w:eastAsia="Aptos" w:hAnsi="Aptos" w:cs="Arial"/>
              </w:rPr>
              <w:t>tõendatuse</w:t>
            </w:r>
            <w:proofErr w:type="spellEnd"/>
            <w:r w:rsidRPr="00C18F46">
              <w:rPr>
                <w:rFonts w:ascii="Aptos" w:eastAsia="Aptos" w:hAnsi="Aptos" w:cs="Arial"/>
              </w:rPr>
              <w:t xml:space="preserve"> tasemele liikumiseks; 4) ning TAI metoodilise rolliga selle ülemineku jälgimisel.</w:t>
            </w:r>
          </w:p>
        </w:tc>
        <w:tc>
          <w:tcPr>
            <w:tcW w:w="6063" w:type="dxa"/>
          </w:tcPr>
          <w:p w14:paraId="0EB8EE54" w14:textId="3D6CD0F4" w:rsidR="009F37D3" w:rsidRDefault="6F13EDDF" w:rsidP="009F37D3">
            <w:pPr>
              <w:jc w:val="both"/>
              <w:rPr>
                <w:rFonts w:ascii="Aptos" w:eastAsia="Aptos" w:hAnsi="Aptos" w:cs="Arial"/>
              </w:rPr>
            </w:pPr>
            <w:r w:rsidRPr="0424BAE2">
              <w:rPr>
                <w:b/>
                <w:bCs/>
              </w:rPr>
              <w:t xml:space="preserve">Arvestatud.  </w:t>
            </w:r>
            <w:r w:rsidRPr="0424BAE2">
              <w:rPr>
                <w:rFonts w:ascii="Aptos" w:eastAsia="Aptos" w:hAnsi="Aptos" w:cs="Arial"/>
              </w:rPr>
              <w:t>Kolmanda taseme sekkumiste rahastamise võimalus on ette nähtud erandina olukorraks, kus konkreetse probleemi või sihtrühma jaoks puudub neljanda või viienda taseme sekkumine. Selle eesmärk on võimaldada perspektiivikatel sekkumistel kontrollitud tingimustes tõendusbaasi arendada, mitte kujundada kolmanda taseme sekkumistest püsivalt rahastatavat teenusekihti.</w:t>
            </w:r>
          </w:p>
          <w:p w14:paraId="74D0D4C8" w14:textId="6503EA08" w:rsidR="009F37D3" w:rsidRDefault="6F13EDDF" w:rsidP="009F37D3">
            <w:pPr>
              <w:jc w:val="both"/>
            </w:pPr>
            <w:r w:rsidRPr="0424BAE2">
              <w:rPr>
                <w:rFonts w:ascii="Aptos" w:eastAsia="Aptos" w:hAnsi="Aptos" w:cs="Arial"/>
              </w:rPr>
              <w:t>Määruse kavandit täpsustatakse nii, et kolmanda taseme sekkumise rahastamine eeldab tähtajalist rahastamisotsust, arendus- ja hindamiskava, vahehindamist ning sekkumise uuesti hindamist enne rahastamise jätkamist. Kõigile sekkumistele ei ole põhjendatud kehtestada sama pikkusega ajapiiri, sest tõendusbaasi kogumiseks vajalik aeg sõltub sekkumise sihtrühmast, kasutajate arvust ja kavandatud uuringust.</w:t>
            </w:r>
            <w:r>
              <w:t xml:space="preserve"> </w:t>
            </w:r>
          </w:p>
        </w:tc>
      </w:tr>
      <w:tr w:rsidR="009F37D3" w14:paraId="38EDC2CE" w14:textId="77777777" w:rsidTr="00BE2BF8">
        <w:trPr>
          <w:trHeight w:val="300"/>
        </w:trPr>
        <w:tc>
          <w:tcPr>
            <w:tcW w:w="993" w:type="dxa"/>
          </w:tcPr>
          <w:p w14:paraId="4F6BCC3B" w14:textId="24A85369" w:rsidR="009F37D3" w:rsidRPr="7B6B5E39" w:rsidRDefault="009F37D3" w:rsidP="009F37D3">
            <w:pPr>
              <w:jc w:val="center"/>
              <w:rPr>
                <w:b/>
                <w:bCs/>
              </w:rPr>
            </w:pPr>
            <w:r>
              <w:rPr>
                <w:b/>
                <w:bCs/>
              </w:rPr>
              <w:lastRenderedPageBreak/>
              <w:t>13.3</w:t>
            </w:r>
          </w:p>
        </w:tc>
        <w:tc>
          <w:tcPr>
            <w:tcW w:w="6520" w:type="dxa"/>
          </w:tcPr>
          <w:p w14:paraId="7586D6EF" w14:textId="60927E5E" w:rsidR="009F37D3" w:rsidRDefault="009F37D3" w:rsidP="009F37D3">
            <w:pPr>
              <w:jc w:val="both"/>
            </w:pPr>
            <w:r w:rsidRPr="00C18F46">
              <w:rPr>
                <w:rFonts w:ascii="Aptos" w:eastAsia="Aptos" w:hAnsi="Aptos" w:cs="Aptos"/>
              </w:rPr>
              <w:t>TAI teeb ettepaneku sõnastada seaduse eelnõus ja määruse kavandis selgemalt: 1) millal varajane abi lõpeb ja millal algab tervishoiuteenus; 2) millal on tegemist sotsiaal- või haridusvaldkonna sekkumisega; 3) ning millistel juhtudel tuleb teenuse saaja suunata perearsti, psühhiaatri, erakorralise abi või sotsiaalsüsteemi juurde. Selgem eristamine on vajalik teenuse saajate ohutuse kui ka vaimse tervise süsteemi sidususe tagamiseks.</w:t>
            </w:r>
          </w:p>
        </w:tc>
        <w:tc>
          <w:tcPr>
            <w:tcW w:w="6063" w:type="dxa"/>
          </w:tcPr>
          <w:p w14:paraId="68232B8E" w14:textId="2B73DA3A" w:rsidR="009F37D3" w:rsidRDefault="6F13EDDF" w:rsidP="0424BAE2">
            <w:pPr>
              <w:spacing w:before="240" w:after="240"/>
              <w:jc w:val="both"/>
              <w:rPr>
                <w:rFonts w:ascii="Aptos" w:eastAsia="Aptos" w:hAnsi="Aptos" w:cs="Aptos"/>
              </w:rPr>
            </w:pPr>
            <w:r w:rsidRPr="0424BAE2">
              <w:rPr>
                <w:b/>
                <w:bCs/>
              </w:rPr>
              <w:t xml:space="preserve">Selgitame. </w:t>
            </w:r>
            <w:r w:rsidRPr="0424BAE2">
              <w:rPr>
                <w:rFonts w:ascii="Aptos" w:eastAsia="Aptos" w:hAnsi="Aptos" w:cs="Aptos"/>
              </w:rPr>
              <w:t>Varajase abi sekkumise piirid on eelnõus, seletuskirjas ja määruse kavandis juba kirjeldatud. Varajase abi sekkumine on näidustatud ennetuse tasandil olev, inimese sümptomite leevendamisele või lisanduvate sümptomite ennetamisele suunatud juhendipõhine sekkumine. Varajase abi sekkumine ei ole tervishoiuteenus ning selle alla ei kuulu tervise-, sotsiaal- või haridusvaldkonna spetsialisti tavapärane kutsealane töö.</w:t>
            </w:r>
          </w:p>
          <w:p w14:paraId="11ED6C5B" w14:textId="48E48E8C" w:rsidR="009F37D3" w:rsidRDefault="6F13EDDF" w:rsidP="0424BAE2">
            <w:pPr>
              <w:spacing w:before="240" w:after="240"/>
              <w:jc w:val="both"/>
              <w:rPr>
                <w:rFonts w:ascii="Aptos" w:eastAsia="Aptos" w:hAnsi="Aptos" w:cs="Aptos"/>
              </w:rPr>
            </w:pPr>
            <w:r w:rsidRPr="0424BAE2">
              <w:rPr>
                <w:rFonts w:ascii="Aptos" w:eastAsia="Aptos" w:hAnsi="Aptos" w:cs="Aptos"/>
              </w:rPr>
              <w:t xml:space="preserve">Seletuskirjas on täiendavalt selgitatud, et VIPS erineb tervishoiuteenusest madalama intensiivsuse, lühema kestuse ja selgelt piiritletud sekkumismudeli poolest. Sotsiaal- ja haridusvaldkonna tegevustest eristab varajase abi sekkumist selle peamine eesmärk ja tulemusnäitaja, milleks on konkreetse inimese </w:t>
            </w:r>
            <w:proofErr w:type="spellStart"/>
            <w:r w:rsidRPr="0424BAE2">
              <w:rPr>
                <w:rFonts w:ascii="Aptos" w:eastAsia="Aptos" w:hAnsi="Aptos" w:cs="Aptos"/>
              </w:rPr>
              <w:t>sümptomaatika</w:t>
            </w:r>
            <w:proofErr w:type="spellEnd"/>
            <w:r w:rsidRPr="0424BAE2">
              <w:rPr>
                <w:rFonts w:ascii="Aptos" w:eastAsia="Aptos" w:hAnsi="Aptos" w:cs="Aptos"/>
              </w:rPr>
              <w:t xml:space="preserve"> leevendamine või haigusseisundi väljakujunemise või süvenemise ennetamine, mitte näiteks õpiedukuse, peresuhete või üldise sotsiaalse toimetuleku parandamine. </w:t>
            </w:r>
          </w:p>
          <w:p w14:paraId="39D112A4" w14:textId="71AF502E" w:rsidR="009F37D3" w:rsidRDefault="6F13EDDF" w:rsidP="0424BAE2">
            <w:pPr>
              <w:spacing w:before="240" w:after="240"/>
              <w:jc w:val="both"/>
              <w:rPr>
                <w:rFonts w:ascii="Aptos" w:eastAsia="Aptos" w:hAnsi="Aptos" w:cs="Aptos"/>
              </w:rPr>
            </w:pPr>
            <w:r w:rsidRPr="0424BAE2">
              <w:rPr>
                <w:rFonts w:ascii="Aptos" w:eastAsia="Aptos" w:hAnsi="Aptos" w:cs="Aptos"/>
              </w:rPr>
              <w:t xml:space="preserve">Määruse kavandi kohaselt peab VIPS-spetsialist oskama hinnata vaimse tervise häireid ja riske, sealhulgas suitsiidiriski, koostada ohutusplaani ning suunata inimese sobivat abi saama. </w:t>
            </w:r>
          </w:p>
          <w:p w14:paraId="50F0976B" w14:textId="263071F0" w:rsidR="009F37D3" w:rsidRDefault="6F13EDDF" w:rsidP="0424BAE2">
            <w:pPr>
              <w:spacing w:before="240" w:after="240"/>
              <w:jc w:val="both"/>
              <w:rPr>
                <w:rFonts w:ascii="Aptos" w:eastAsia="Aptos" w:hAnsi="Aptos" w:cs="Aptos"/>
              </w:rPr>
            </w:pPr>
            <w:r w:rsidRPr="0424BAE2">
              <w:rPr>
                <w:rFonts w:ascii="Aptos" w:eastAsia="Aptos" w:hAnsi="Aptos" w:cs="Aptos"/>
              </w:rPr>
              <w:lastRenderedPageBreak/>
              <w:t xml:space="preserve">Konkreetseid perearsti, psühhiaatri, erakorralise abi või sotsiaalsüsteemi juurde suunamise </w:t>
            </w:r>
            <w:proofErr w:type="spellStart"/>
            <w:r w:rsidRPr="0424BAE2">
              <w:rPr>
                <w:rFonts w:ascii="Aptos" w:eastAsia="Aptos" w:hAnsi="Aptos" w:cs="Aptos"/>
              </w:rPr>
              <w:t>lävendeid</w:t>
            </w:r>
            <w:proofErr w:type="spellEnd"/>
            <w:r w:rsidRPr="0424BAE2">
              <w:rPr>
                <w:rFonts w:ascii="Aptos" w:eastAsia="Aptos" w:hAnsi="Aptos" w:cs="Aptos"/>
              </w:rPr>
              <w:t xml:space="preserve"> ei ole põhjendatud kõigile varajase abi sekkumistele määruses ühetaoliselt kehtestada. Edasisuunamise kriteeriumid sõltuvad konkreetse sekkumise sihtrühmast, eesmärgist, kasutatavatest hindamisvahenditest ning kaasamis- ja välistamiskriteeriumidest. Need peavad sisalduma määruse loetellu kantud sekkumise juhendis või rakendusprotokollis ning teenuseosutaja peab tagama nende järgimise.</w:t>
            </w:r>
          </w:p>
        </w:tc>
      </w:tr>
      <w:tr w:rsidR="009F37D3" w14:paraId="130389C2" w14:textId="77777777" w:rsidTr="00BE2BF8">
        <w:trPr>
          <w:trHeight w:val="300"/>
        </w:trPr>
        <w:tc>
          <w:tcPr>
            <w:tcW w:w="993" w:type="dxa"/>
          </w:tcPr>
          <w:p w14:paraId="0812FD6F" w14:textId="4AF91A96" w:rsidR="009F37D3" w:rsidRDefault="009F37D3" w:rsidP="009F37D3">
            <w:pPr>
              <w:jc w:val="center"/>
              <w:rPr>
                <w:b/>
                <w:bCs/>
              </w:rPr>
            </w:pPr>
            <w:r>
              <w:rPr>
                <w:b/>
                <w:bCs/>
              </w:rPr>
              <w:lastRenderedPageBreak/>
              <w:t>13.4</w:t>
            </w:r>
          </w:p>
        </w:tc>
        <w:tc>
          <w:tcPr>
            <w:tcW w:w="6520" w:type="dxa"/>
          </w:tcPr>
          <w:p w14:paraId="5B914505" w14:textId="305D93B2" w:rsidR="009F37D3" w:rsidRDefault="009F37D3" w:rsidP="009F37D3">
            <w:pPr>
              <w:jc w:val="both"/>
            </w:pPr>
            <w:r w:rsidRPr="4E966E8D">
              <w:rPr>
                <w:rFonts w:ascii="Aptos" w:eastAsia="Aptos" w:hAnsi="Aptos" w:cs="Aptos"/>
              </w:rPr>
              <w:t>TAI teeb ettepaneku kirjeldada seaduse eelnõus TAI koolitusfunktsiooni kui: 1) riikliku pädevusraamistiku arendamine; 2) baaskoolituse ja jätkukoolituse metoodiline juhtimine; 3) koolitusmaterjalide ja juhendite ajakohastamine; 4) ning rakenduskvaliteedi seire. Koolitusfunktsiooni jaoks tuleks kavandada ka püsikulu, mitte üksnes algusfaasi projektikulu.</w:t>
            </w:r>
          </w:p>
        </w:tc>
        <w:tc>
          <w:tcPr>
            <w:tcW w:w="6063" w:type="dxa"/>
          </w:tcPr>
          <w:p w14:paraId="09971044" w14:textId="089DE54A" w:rsidR="009F37D3" w:rsidRPr="00AE4440" w:rsidRDefault="6F13EDDF" w:rsidP="0424BAE2">
            <w:pPr>
              <w:spacing w:before="240" w:after="240"/>
              <w:jc w:val="both"/>
              <w:rPr>
                <w:rFonts w:ascii="Aptos" w:eastAsia="Aptos" w:hAnsi="Aptos" w:cs="Aptos"/>
              </w:rPr>
            </w:pPr>
            <w:r w:rsidRPr="0424BAE2">
              <w:rPr>
                <w:b/>
                <w:bCs/>
              </w:rPr>
              <w:t xml:space="preserve">Mittearvestatud. </w:t>
            </w:r>
            <w:r w:rsidRPr="0424BAE2">
              <w:rPr>
                <w:rFonts w:ascii="Aptos" w:eastAsia="Aptos" w:hAnsi="Aptos" w:cs="Aptos"/>
              </w:rPr>
              <w:t xml:space="preserve">Eelnõus on juba sätestatud, et varajase abi sekkumist vahetult osutav spetsialist peab vastama teenuse kvaliteetseks osutamiseks vajalikele haridus- ja pädevusnõuetele, ning valdkonna eest vastutavale ministrile on antud volitus kehtestada täpsemad nõuded määrusega. </w:t>
            </w:r>
            <w:r w:rsidR="00FA622C">
              <w:rPr>
                <w:rFonts w:ascii="Aptos" w:eastAsia="Aptos" w:hAnsi="Aptos" w:cs="Aptos"/>
              </w:rPr>
              <w:t>Seejuures on</w:t>
            </w:r>
            <w:r w:rsidRPr="0424BAE2">
              <w:rPr>
                <w:rFonts w:ascii="Aptos" w:eastAsia="Aptos" w:hAnsi="Aptos" w:cs="Aptos"/>
              </w:rPr>
              <w:t xml:space="preserve"> sätestatud VIPS-spetsialisti minimaalne haridustase, vajalikud teadmised ja oskused, üldpädevuse tõendamise viis, konkreetse sekkumise väljaõppe nõue ning regulaarse supervisiooni kohustus. Seega on spetsialistidele kohalduva üleriigilise pädevusraamistiku põhielemendid eelnõus ja määruse kavandis juba olemas.</w:t>
            </w:r>
          </w:p>
          <w:p w14:paraId="5673A41B" w14:textId="0CF47CB3" w:rsidR="009F37D3" w:rsidRPr="00AE4440" w:rsidRDefault="6F13EDDF" w:rsidP="0424BAE2">
            <w:pPr>
              <w:spacing w:before="240" w:after="240"/>
              <w:jc w:val="both"/>
              <w:rPr>
                <w:rFonts w:ascii="Aptos" w:eastAsia="Aptos" w:hAnsi="Aptos" w:cs="Aptos"/>
              </w:rPr>
            </w:pPr>
            <w:r w:rsidRPr="0424BAE2">
              <w:rPr>
                <w:rFonts w:ascii="Aptos" w:eastAsia="Aptos" w:hAnsi="Aptos" w:cs="Aptos"/>
              </w:rPr>
              <w:t xml:space="preserve">TAI ettepanek ei käsitle üksnes spetsialistidele esitatavaid nõudeid, vaid soovib anda </w:t>
            </w:r>
            <w:proofErr w:type="spellStart"/>
            <w:r w:rsidRPr="0424BAE2">
              <w:rPr>
                <w:rFonts w:ascii="Aptos" w:eastAsia="Aptos" w:hAnsi="Aptos" w:cs="Aptos"/>
              </w:rPr>
              <w:t>TAI-le</w:t>
            </w:r>
            <w:proofErr w:type="spellEnd"/>
            <w:r w:rsidRPr="0424BAE2">
              <w:rPr>
                <w:rFonts w:ascii="Aptos" w:eastAsia="Aptos" w:hAnsi="Aptos" w:cs="Aptos"/>
              </w:rPr>
              <w:t xml:space="preserve"> püsiva </w:t>
            </w:r>
            <w:r w:rsidRPr="0424BAE2">
              <w:rPr>
                <w:rFonts w:ascii="Aptos" w:eastAsia="Aptos" w:hAnsi="Aptos" w:cs="Aptos"/>
              </w:rPr>
              <w:lastRenderedPageBreak/>
              <w:t>ülesande juhtida koolitussüsteemi metoodiliselt, ajakohastada materjale ja teha rakenduskvaliteedi seiret. Käesoleva eelnõu eesmärk ei ole määrata ühte konkreetset asutust VIPS-koolituste ainsaks või püsivaks metoodiliseks juhiks. Koolituste korraldamisse peab olema võimalik kaasata ka kõrgkoole, koolitusasutusi, sekkumiste õiguste omajaid ja teisi pädevaid kompetentsikeskusi.</w:t>
            </w:r>
          </w:p>
          <w:p w14:paraId="59CD3C83" w14:textId="6CFBC8A8" w:rsidR="009F37D3" w:rsidRPr="00AE4440" w:rsidRDefault="6F13EDDF" w:rsidP="0424BAE2">
            <w:pPr>
              <w:spacing w:before="240" w:after="240"/>
              <w:jc w:val="both"/>
              <w:rPr>
                <w:rFonts w:ascii="Aptos" w:eastAsia="Aptos" w:hAnsi="Aptos" w:cs="Aptos"/>
              </w:rPr>
            </w:pPr>
            <w:r w:rsidRPr="0424BAE2">
              <w:rPr>
                <w:rFonts w:ascii="Aptos" w:eastAsia="Aptos" w:hAnsi="Aptos" w:cs="Aptos"/>
              </w:rPr>
              <w:t xml:space="preserve">TAI konkreetne roll koolituste arendamises ja korraldamises ning selleks vajalik tööjaotus lahendatakse rakenduskorralduse ja </w:t>
            </w:r>
            <w:proofErr w:type="spellStart"/>
            <w:r w:rsidRPr="0424BAE2">
              <w:rPr>
                <w:rFonts w:ascii="Aptos" w:eastAsia="Aptos" w:hAnsi="Aptos" w:cs="Aptos"/>
              </w:rPr>
              <w:t>asutustevaheliste</w:t>
            </w:r>
            <w:proofErr w:type="spellEnd"/>
            <w:r w:rsidRPr="0424BAE2">
              <w:rPr>
                <w:rFonts w:ascii="Aptos" w:eastAsia="Aptos" w:hAnsi="Aptos" w:cs="Aptos"/>
              </w:rPr>
              <w:t xml:space="preserve"> kokkulepete kaudu. Kui edaspidi otsustatakse anda </w:t>
            </w:r>
            <w:proofErr w:type="spellStart"/>
            <w:r w:rsidRPr="0424BAE2">
              <w:rPr>
                <w:rFonts w:ascii="Aptos" w:eastAsia="Aptos" w:hAnsi="Aptos" w:cs="Aptos"/>
              </w:rPr>
              <w:t>TAI-le</w:t>
            </w:r>
            <w:proofErr w:type="spellEnd"/>
            <w:r w:rsidRPr="0424BAE2">
              <w:rPr>
                <w:rFonts w:ascii="Aptos" w:eastAsia="Aptos" w:hAnsi="Aptos" w:cs="Aptos"/>
              </w:rPr>
              <w:t xml:space="preserve"> eraldiseisev püsiv avalik ülesanne kogu VIPS-koolitussüsteemi juhtimiseks või rakenduskvaliteedi seireks, tuleb selle ülesande sisu, pädevus ja rahastamine eraldi läbi analüüsida.</w:t>
            </w:r>
          </w:p>
          <w:p w14:paraId="6F11A568" w14:textId="02E5EACD" w:rsidR="009F37D3" w:rsidRPr="00AE4440" w:rsidRDefault="6F13EDDF" w:rsidP="0424BAE2">
            <w:pPr>
              <w:spacing w:before="240" w:after="240"/>
              <w:jc w:val="both"/>
              <w:rPr>
                <w:rFonts w:ascii="Aptos" w:eastAsia="Aptos" w:hAnsi="Aptos" w:cs="Aptos"/>
              </w:rPr>
            </w:pPr>
            <w:r w:rsidRPr="0424BAE2">
              <w:rPr>
                <w:rFonts w:ascii="Aptos" w:eastAsia="Aptos" w:hAnsi="Aptos" w:cs="Aptos"/>
              </w:rPr>
              <w:t xml:space="preserve">Seletuskirjas ei ole spetsialistide ettevalmistamist käsitletud üksnes ühekordse algusfaasi kuluna. </w:t>
            </w:r>
            <w:proofErr w:type="spellStart"/>
            <w:r w:rsidRPr="0424BAE2">
              <w:rPr>
                <w:rFonts w:ascii="Aptos" w:eastAsia="Aptos" w:hAnsi="Aptos" w:cs="Aptos"/>
              </w:rPr>
              <w:t>TAI-le</w:t>
            </w:r>
            <w:proofErr w:type="spellEnd"/>
            <w:r w:rsidRPr="0424BAE2">
              <w:rPr>
                <w:rFonts w:ascii="Aptos" w:eastAsia="Aptos" w:hAnsi="Aptos" w:cs="Aptos"/>
              </w:rPr>
              <w:t xml:space="preserve"> on spetsialistide koolitamiseks kavandatud iga-aastane rahastus aastateks 2027–2030. Seetõttu ei vasta märkuse osa, mille kohaselt on kavandatud üksnes algusfaasi projektikulu, seletuskirja praegusele sisule.</w:t>
            </w:r>
          </w:p>
        </w:tc>
      </w:tr>
      <w:tr w:rsidR="009F37D3" w14:paraId="39E46EB9" w14:textId="77777777" w:rsidTr="00BE2BF8">
        <w:trPr>
          <w:trHeight w:val="300"/>
        </w:trPr>
        <w:tc>
          <w:tcPr>
            <w:tcW w:w="993" w:type="dxa"/>
          </w:tcPr>
          <w:p w14:paraId="0444072A" w14:textId="6B51BFFF" w:rsidR="009F37D3" w:rsidRDefault="009F37D3" w:rsidP="009F37D3">
            <w:pPr>
              <w:jc w:val="center"/>
              <w:rPr>
                <w:b/>
                <w:bCs/>
              </w:rPr>
            </w:pPr>
            <w:r>
              <w:rPr>
                <w:b/>
                <w:bCs/>
              </w:rPr>
              <w:lastRenderedPageBreak/>
              <w:t>13.5</w:t>
            </w:r>
          </w:p>
        </w:tc>
        <w:tc>
          <w:tcPr>
            <w:tcW w:w="6520" w:type="dxa"/>
          </w:tcPr>
          <w:p w14:paraId="233C3AEE" w14:textId="616ECC33" w:rsidR="009F37D3" w:rsidRDefault="009F37D3" w:rsidP="009F37D3">
            <w:pPr>
              <w:jc w:val="both"/>
            </w:pPr>
            <w:r w:rsidRPr="4E966E8D">
              <w:rPr>
                <w:rFonts w:ascii="Aptos" w:eastAsia="Aptos" w:hAnsi="Aptos" w:cs="Aptos"/>
              </w:rPr>
              <w:t>Kolme kuni kümne kohtumise piir, kindel kestus ja sekkumise omaniku väljastatud täiendkoolituse diplom võivad turgu tugevalt kitsendada ning soodustada üksikute mudelite omandi- või litsentsikeskset lähenemist. See võib muuta riikliku süsteemi sõltuvaks eraõiguslikust intellektuaalomandist. TAI huvi seisneb selles, et riiklikult rahastatav teenus ei muutuks liiga suletuks ega sõltuks ainult sekkumise omaniku äriloogikast.</w:t>
            </w:r>
            <w:r>
              <w:br/>
            </w:r>
            <w:r w:rsidRPr="4E966E8D">
              <w:rPr>
                <w:rFonts w:ascii="Aptos" w:eastAsia="Aptos" w:hAnsi="Aptos" w:cs="Aptos"/>
              </w:rPr>
              <w:t xml:space="preserve">Seaduse eelnõu ja seletuskiri kasutavad samaaegselt kahte eri loogikat. Ühelt poolt öeldakse, et varajase abi sekkumine ei ole tervishoiuteenus ning selle osutamiseks ei sõlmita tervishoiuteenuse osutamise lepingut patsiendiga. Teisalt on </w:t>
            </w:r>
            <w:proofErr w:type="spellStart"/>
            <w:r w:rsidRPr="4E966E8D">
              <w:rPr>
                <w:rFonts w:ascii="Aptos" w:eastAsia="Aptos" w:hAnsi="Aptos" w:cs="Aptos"/>
              </w:rPr>
              <w:t>VIPS-i</w:t>
            </w:r>
            <w:proofErr w:type="spellEnd"/>
            <w:r w:rsidRPr="4E966E8D">
              <w:rPr>
                <w:rFonts w:ascii="Aptos" w:eastAsia="Aptos" w:hAnsi="Aptos" w:cs="Aptos"/>
              </w:rPr>
              <w:t xml:space="preserve"> osutajaks lubatud üksnes tegevusloaga tervishoiuteenuse osutaja ning teenuse rahastamine ja järelevalve on seatud Tervisekassa süsteemi sisse. Antud juhul ja sõnastuses ei ole varajase sekkumise õiguslik staatus üheselt määratletav ja loob riski, et teenuse tegelik olemus ning sellele kohaldatav vastutus- ja andmekaitseraamistik jäävad vastuoluliseks ja vaidlusi põhjustavaks. TAI teeb ettepaneku seaduse eelnõus määratleda kas tegu on eraldi rahastatava rahvatervishoiuteenusega, tervishoiuga külgneva eriteenusega või tervishoiu teenuse eriliigiga.</w:t>
            </w:r>
          </w:p>
          <w:p w14:paraId="40D387B7" w14:textId="4A5C739F" w:rsidR="009F37D3" w:rsidRDefault="009F37D3" w:rsidP="009F37D3">
            <w:pPr>
              <w:jc w:val="both"/>
            </w:pPr>
            <w:r w:rsidRPr="4E966E8D">
              <w:rPr>
                <w:rFonts w:ascii="Aptos" w:eastAsia="Aptos" w:hAnsi="Aptos" w:cs="Aptos"/>
              </w:rPr>
              <w:t xml:space="preserve">TAI teeb ettepaneku </w:t>
            </w:r>
            <w:proofErr w:type="spellStart"/>
            <w:r w:rsidRPr="4E966E8D">
              <w:rPr>
                <w:rFonts w:ascii="Aptos" w:eastAsia="Aptos" w:hAnsi="Aptos" w:cs="Aptos"/>
              </w:rPr>
              <w:t>VIPS-i</w:t>
            </w:r>
            <w:proofErr w:type="spellEnd"/>
            <w:r w:rsidRPr="4E966E8D">
              <w:rPr>
                <w:rFonts w:ascii="Aptos" w:eastAsia="Aptos" w:hAnsi="Aptos" w:cs="Aptos"/>
              </w:rPr>
              <w:t xml:space="preserve"> pädevusnõuete ja koolitustõendi sõnastamiseks nii, et: 1) riik saab määrata üldised kompetentsid; 2) koolituste sisu ja standardid on TAI või riiklikult tunnustatud kompetentsikeskuse poolt ühtlustatud; </w:t>
            </w:r>
            <w:r w:rsidRPr="4E966E8D">
              <w:rPr>
                <w:rFonts w:ascii="Aptos" w:eastAsia="Aptos" w:hAnsi="Aptos" w:cs="Aptos"/>
              </w:rPr>
              <w:lastRenderedPageBreak/>
              <w:t>3) kuid teenuse kasutamine ei sõltu üksnes sekkumise omaniku väljastatud diplomist. Määruse kavandi § 4 lõike 2 punkt 3 eeldab, et konkreetse sekkumise väljaõppe korraldab või tõendab sekkumise omanik. 4) täpsustada seaduses varajase abi teenuse olemust ja määratlust.</w:t>
            </w:r>
          </w:p>
        </w:tc>
        <w:tc>
          <w:tcPr>
            <w:tcW w:w="6063" w:type="dxa"/>
          </w:tcPr>
          <w:p w14:paraId="3F16F4BA" w14:textId="16578B37" w:rsidR="009F37D3" w:rsidRPr="00AE4440" w:rsidRDefault="6F13EDDF" w:rsidP="0424BAE2">
            <w:pPr>
              <w:spacing w:before="240" w:after="240"/>
              <w:jc w:val="both"/>
              <w:rPr>
                <w:rFonts w:ascii="Aptos" w:eastAsia="Aptos" w:hAnsi="Aptos" w:cs="Aptos"/>
              </w:rPr>
            </w:pPr>
            <w:r w:rsidRPr="0424BAE2">
              <w:rPr>
                <w:b/>
                <w:bCs/>
              </w:rPr>
              <w:lastRenderedPageBreak/>
              <w:t xml:space="preserve">Selgitame. </w:t>
            </w:r>
            <w:r w:rsidRPr="0424BAE2">
              <w:rPr>
                <w:rFonts w:ascii="Aptos" w:eastAsia="Aptos" w:hAnsi="Aptos" w:cs="Aptos"/>
              </w:rPr>
              <w:t xml:space="preserve">Määruse kavandis sätestatud kolme kuni kümne kohtumise vahemik ja kohtumiste maksimaalne kestus on vajalikud </w:t>
            </w:r>
            <w:proofErr w:type="spellStart"/>
            <w:r w:rsidRPr="0424BAE2">
              <w:rPr>
                <w:rFonts w:ascii="Aptos" w:eastAsia="Aptos" w:hAnsi="Aptos" w:cs="Aptos"/>
              </w:rPr>
              <w:t>VIPS-i</w:t>
            </w:r>
            <w:proofErr w:type="spellEnd"/>
            <w:r w:rsidRPr="0424BAE2">
              <w:rPr>
                <w:rFonts w:ascii="Aptos" w:eastAsia="Aptos" w:hAnsi="Aptos" w:cs="Aptos"/>
              </w:rPr>
              <w:t xml:space="preserve"> olemuse piiritlemiseks. VIPS on eelnõu kohaselt madala intensiivsusega, selge alguse ja lõpuga ning kindla kohtumiste arvuga juhendipõhine sekkumine. Just madalam intensiivsus, lühem kestus ja piiritletud sekkumismudel eristavad </w:t>
            </w:r>
            <w:proofErr w:type="spellStart"/>
            <w:r w:rsidRPr="0424BAE2">
              <w:rPr>
                <w:rFonts w:ascii="Aptos" w:eastAsia="Aptos" w:hAnsi="Aptos" w:cs="Aptos"/>
              </w:rPr>
              <w:t>VIPS-i</w:t>
            </w:r>
            <w:proofErr w:type="spellEnd"/>
            <w:r w:rsidRPr="0424BAE2">
              <w:rPr>
                <w:rFonts w:ascii="Aptos" w:eastAsia="Aptos" w:hAnsi="Aptos" w:cs="Aptos"/>
              </w:rPr>
              <w:t xml:space="preserve"> psühholoogilisest ravist ja muudest pikemaajalistest teenustest. </w:t>
            </w:r>
          </w:p>
          <w:p w14:paraId="79BB51B9" w14:textId="0FC4D940" w:rsidR="009F37D3" w:rsidRPr="00AE4440" w:rsidRDefault="6F13EDDF" w:rsidP="0424BAE2">
            <w:pPr>
              <w:spacing w:before="240" w:after="240"/>
              <w:jc w:val="both"/>
              <w:rPr>
                <w:rFonts w:ascii="Aptos" w:eastAsia="Aptos" w:hAnsi="Aptos" w:cs="Aptos"/>
              </w:rPr>
            </w:pPr>
            <w:r w:rsidRPr="0424BAE2">
              <w:rPr>
                <w:rFonts w:ascii="Aptos" w:eastAsia="Aptos" w:hAnsi="Aptos" w:cs="Aptos"/>
              </w:rPr>
              <w:t xml:space="preserve">Regulatsioon võimaldab seejuures sekkumiste vahel paindlikkust. VIPS võib sisaldada kolme kuni kümmet kohtumist, toimuda individuaalselt või grupis, vahetult või sidevahendi kaudu ning kohtumiste maht peab olema konkreetse sekkumise eesmärgi ja sihtrühma suhtes põhjendatud. Seega ei kehtestata kõigile sekkumistele ühesugust mahtu, vaid määratakse vahemik, mille piires peab sekkumine säilitama väheintensiivse olemuse. </w:t>
            </w:r>
          </w:p>
          <w:p w14:paraId="0E0A3D75" w14:textId="33A3476A" w:rsidR="009F37D3" w:rsidRPr="00AE4440" w:rsidRDefault="6F13EDDF" w:rsidP="0424BAE2">
            <w:pPr>
              <w:spacing w:before="240" w:after="240"/>
              <w:jc w:val="both"/>
              <w:rPr>
                <w:rFonts w:ascii="Aptos" w:eastAsia="Aptos" w:hAnsi="Aptos" w:cs="Aptos"/>
              </w:rPr>
            </w:pPr>
            <w:r w:rsidRPr="0424BAE2">
              <w:rPr>
                <w:rFonts w:ascii="Aptos" w:eastAsia="Aptos" w:hAnsi="Aptos" w:cs="Aptos"/>
              </w:rPr>
              <w:t xml:space="preserve">Kui mõni tõenduspõhine sekkumine ei vasta </w:t>
            </w:r>
            <w:proofErr w:type="spellStart"/>
            <w:r w:rsidRPr="0424BAE2">
              <w:rPr>
                <w:rFonts w:ascii="Aptos" w:eastAsia="Aptos" w:hAnsi="Aptos" w:cs="Aptos"/>
              </w:rPr>
              <w:t>VIPS-i</w:t>
            </w:r>
            <w:proofErr w:type="spellEnd"/>
            <w:r w:rsidRPr="0424BAE2">
              <w:rPr>
                <w:rFonts w:ascii="Aptos" w:eastAsia="Aptos" w:hAnsi="Aptos" w:cs="Aptos"/>
              </w:rPr>
              <w:t xml:space="preserve"> tunnustele, ei tähenda see automaatselt selle välistamist varajase abi süsteemist. Eelnõu võimaldab määruse loetellu lisada ka muid varajase abi sekkumisi. </w:t>
            </w:r>
            <w:proofErr w:type="spellStart"/>
            <w:r w:rsidRPr="0424BAE2">
              <w:rPr>
                <w:rFonts w:ascii="Aptos" w:eastAsia="Aptos" w:hAnsi="Aptos" w:cs="Aptos"/>
              </w:rPr>
              <w:t>VIPS-i</w:t>
            </w:r>
            <w:proofErr w:type="spellEnd"/>
            <w:r w:rsidRPr="0424BAE2">
              <w:rPr>
                <w:rFonts w:ascii="Aptos" w:eastAsia="Aptos" w:hAnsi="Aptos" w:cs="Aptos"/>
              </w:rPr>
              <w:t xml:space="preserve"> määratlust ei ole siiski põhjendatud muuta nii avaraks, et kaoks sisuline piir </w:t>
            </w:r>
            <w:proofErr w:type="spellStart"/>
            <w:r w:rsidRPr="0424BAE2">
              <w:rPr>
                <w:rFonts w:ascii="Aptos" w:eastAsia="Aptos" w:hAnsi="Aptos" w:cs="Aptos"/>
              </w:rPr>
              <w:t>VIPS-i</w:t>
            </w:r>
            <w:proofErr w:type="spellEnd"/>
            <w:r w:rsidRPr="0424BAE2">
              <w:rPr>
                <w:rFonts w:ascii="Aptos" w:eastAsia="Aptos" w:hAnsi="Aptos" w:cs="Aptos"/>
              </w:rPr>
              <w:t xml:space="preserve"> ja tervishoiuteenuse vahel.</w:t>
            </w:r>
          </w:p>
        </w:tc>
      </w:tr>
      <w:tr w:rsidR="009F37D3" w14:paraId="004C5A7C" w14:textId="77777777" w:rsidTr="00BE2BF8">
        <w:trPr>
          <w:trHeight w:val="300"/>
        </w:trPr>
        <w:tc>
          <w:tcPr>
            <w:tcW w:w="993" w:type="dxa"/>
          </w:tcPr>
          <w:p w14:paraId="05404769" w14:textId="59590D4D" w:rsidR="009F37D3" w:rsidRDefault="009F37D3" w:rsidP="009F37D3">
            <w:pPr>
              <w:jc w:val="center"/>
            </w:pPr>
            <w:r w:rsidRPr="4E966E8D">
              <w:rPr>
                <w:b/>
                <w:bCs/>
              </w:rPr>
              <w:t>13.6</w:t>
            </w:r>
          </w:p>
        </w:tc>
        <w:tc>
          <w:tcPr>
            <w:tcW w:w="6520" w:type="dxa"/>
          </w:tcPr>
          <w:p w14:paraId="3CDE56AE" w14:textId="73E90A15" w:rsidR="009F37D3" w:rsidRDefault="009F37D3" w:rsidP="009F37D3">
            <w:pPr>
              <w:jc w:val="both"/>
            </w:pPr>
            <w:r w:rsidRPr="4E966E8D">
              <w:rPr>
                <w:rFonts w:ascii="Aptos" w:eastAsia="Aptos" w:hAnsi="Aptos" w:cs="Aptos"/>
              </w:rPr>
              <w:t xml:space="preserve">Määruse kavandi kohaselt on </w:t>
            </w:r>
            <w:proofErr w:type="spellStart"/>
            <w:r w:rsidRPr="4E966E8D">
              <w:rPr>
                <w:rFonts w:ascii="Aptos" w:eastAsia="Aptos" w:hAnsi="Aptos" w:cs="Aptos"/>
              </w:rPr>
              <w:t>VIPS-i</w:t>
            </w:r>
            <w:proofErr w:type="spellEnd"/>
            <w:r w:rsidRPr="4E966E8D">
              <w:rPr>
                <w:rFonts w:ascii="Aptos" w:eastAsia="Aptos" w:hAnsi="Aptos" w:cs="Aptos"/>
              </w:rPr>
              <w:t xml:space="preserve"> osutaja seotud tegevusloaga tervishoiuteenuse osutajaga ning rahastuslepinguid sõlmib Tervisekassa vaid selliste juriidiliste isikutega. See on ohutuse ja järelevalve seisukohast mõistetav, kuid TAI jaoks on siin oluline risk: selline lahendus võib välistada teadus- ja arendusasutused või teised avaliku huvi kandjad, kellel on olemas pädevus sekkumiste arendamiseks, piloteerimiseks ja koolitamiseks, kuid kellel puudub tervishoiuteenuse osutaja staatus. Kui eelnõu eesmärk on tugevdada riiklikku vaimse tervise võimekust, siis ei tohiks juba ette välistada TAI või </w:t>
            </w:r>
            <w:proofErr w:type="spellStart"/>
            <w:r w:rsidRPr="4E966E8D">
              <w:rPr>
                <w:rFonts w:ascii="Aptos" w:eastAsia="Aptos" w:hAnsi="Aptos" w:cs="Aptos"/>
              </w:rPr>
              <w:t>TAI-ga</w:t>
            </w:r>
            <w:proofErr w:type="spellEnd"/>
            <w:r w:rsidRPr="4E966E8D">
              <w:rPr>
                <w:rFonts w:ascii="Aptos" w:eastAsia="Aptos" w:hAnsi="Aptos" w:cs="Aptos"/>
              </w:rPr>
              <w:t xml:space="preserve"> seotud arenduspartnerite võimalikku rolli teenuste kujundamisel, testimisel või isegi teenuse osutamise korraldamisel eraldi mudeli kaudu. Praegu ei ole see lahendus piisavalt avatud. TAI teeb ettepaneku seaduse eelnõus või määruse kavandis sätestada kas ja millistel tingimustel võivad varajase abi teenuse arendamises või osutamises osaleda: 1) teadusasutused; 2) arenduspartnerid; 3) avaliku sektori kompetentsikeskused; 4) ning </w:t>
            </w:r>
            <w:proofErr w:type="spellStart"/>
            <w:r w:rsidRPr="4E966E8D">
              <w:rPr>
                <w:rFonts w:ascii="Aptos" w:eastAsia="Aptos" w:hAnsi="Aptos" w:cs="Aptos"/>
              </w:rPr>
              <w:t>TAI-ga</w:t>
            </w:r>
            <w:proofErr w:type="spellEnd"/>
            <w:r w:rsidRPr="4E966E8D">
              <w:rPr>
                <w:rFonts w:ascii="Aptos" w:eastAsia="Aptos" w:hAnsi="Aptos" w:cs="Aptos"/>
              </w:rPr>
              <w:t xml:space="preserve"> seotud rakenduste arendusüksused.</w:t>
            </w:r>
          </w:p>
        </w:tc>
        <w:tc>
          <w:tcPr>
            <w:tcW w:w="6063" w:type="dxa"/>
          </w:tcPr>
          <w:p w14:paraId="6298049F" w14:textId="21D253C0" w:rsidR="009F37D3" w:rsidRDefault="6F13EDDF" w:rsidP="009F37D3">
            <w:pPr>
              <w:jc w:val="both"/>
            </w:pPr>
            <w:r w:rsidRPr="0424BAE2">
              <w:rPr>
                <w:b/>
                <w:bCs/>
              </w:rPr>
              <w:t>Selgitame.</w:t>
            </w:r>
            <w:r w:rsidR="752BCB0F" w:rsidRPr="0424BAE2">
              <w:rPr>
                <w:b/>
                <w:bCs/>
              </w:rPr>
              <w:t xml:space="preserve"> </w:t>
            </w:r>
            <w:r w:rsidRPr="0424BAE2">
              <w:rPr>
                <w:rFonts w:ascii="Aptos" w:eastAsia="Aptos" w:hAnsi="Aptos" w:cs="Aptos"/>
              </w:rPr>
              <w:t xml:space="preserve">Eelnõus on teadlikult valitud lahendus, mille kohaselt peab </w:t>
            </w:r>
            <w:proofErr w:type="spellStart"/>
            <w:r w:rsidRPr="0424BAE2">
              <w:rPr>
                <w:rFonts w:ascii="Aptos" w:eastAsia="Aptos" w:hAnsi="Aptos" w:cs="Aptos"/>
              </w:rPr>
              <w:t>VIPS-i</w:t>
            </w:r>
            <w:proofErr w:type="spellEnd"/>
            <w:r w:rsidRPr="0424BAE2">
              <w:rPr>
                <w:rFonts w:ascii="Aptos" w:eastAsia="Aptos" w:hAnsi="Aptos" w:cs="Aptos"/>
              </w:rPr>
              <w:t xml:space="preserve"> </w:t>
            </w:r>
            <w:r w:rsidR="003510D3">
              <w:rPr>
                <w:rFonts w:ascii="Aptos" w:eastAsia="Aptos" w:hAnsi="Aptos" w:cs="Aptos"/>
              </w:rPr>
              <w:t>teenuse osutaja olema tervishoiuteenuse</w:t>
            </w:r>
            <w:r w:rsidRPr="0424BAE2">
              <w:rPr>
                <w:rFonts w:ascii="Aptos" w:eastAsia="Aptos" w:hAnsi="Aptos" w:cs="Aptos"/>
              </w:rPr>
              <w:t>osutaja. Seos tervishoiuteenuse osutajaga ei tähenda, et VIPS oleks tervishoiuteenus. Tegemist on varajase abi sekkumisega, mille õiguslik olemus ja osutamise tingimused sätestatakse rahvatervishoiu seaduses. Tegevusloa nõue puudutab teenuse korralduslikku raamistikku ning teenuse kvaliteedi, ohutuse ja järjepidevuse eest vastutavat juriidilist isikut.</w:t>
            </w:r>
          </w:p>
          <w:p w14:paraId="15991119" w14:textId="6C122192" w:rsidR="009F37D3" w:rsidRDefault="009F37D3" w:rsidP="009F37D3">
            <w:pPr>
              <w:spacing w:before="240" w:after="240"/>
              <w:jc w:val="both"/>
            </w:pPr>
            <w:proofErr w:type="spellStart"/>
            <w:r w:rsidRPr="4E966E8D">
              <w:rPr>
                <w:rFonts w:ascii="Aptos" w:eastAsia="Aptos" w:hAnsi="Aptos" w:cs="Aptos"/>
              </w:rPr>
              <w:t>VIPS-i</w:t>
            </w:r>
            <w:proofErr w:type="spellEnd"/>
            <w:r w:rsidRPr="4E966E8D">
              <w:rPr>
                <w:rFonts w:ascii="Aptos" w:eastAsia="Aptos" w:hAnsi="Aptos" w:cs="Aptos"/>
              </w:rPr>
              <w:t xml:space="preserve"> sidumine tegevusloaga tervishoiuteenuse osutajaga on vajalik mitmel omavahel seotud põhjusel.</w:t>
            </w:r>
          </w:p>
          <w:p w14:paraId="08550DA0" w14:textId="66DAE34C" w:rsidR="009F37D3" w:rsidRDefault="009F37D3" w:rsidP="009F37D3">
            <w:pPr>
              <w:spacing w:before="240" w:after="240"/>
              <w:jc w:val="both"/>
            </w:pPr>
            <w:r w:rsidRPr="4E966E8D">
              <w:rPr>
                <w:rFonts w:ascii="Aptos" w:eastAsia="Aptos" w:hAnsi="Aptos" w:cs="Aptos"/>
              </w:rPr>
              <w:t xml:space="preserve">Esiteks võimaldab see kujundada selge vastutus- ja järelevalveraamistiku. </w:t>
            </w:r>
            <w:proofErr w:type="spellStart"/>
            <w:r w:rsidRPr="4E966E8D">
              <w:rPr>
                <w:rFonts w:ascii="Aptos" w:eastAsia="Aptos" w:hAnsi="Aptos" w:cs="Aptos"/>
              </w:rPr>
              <w:t>VIPS-i</w:t>
            </w:r>
            <w:proofErr w:type="spellEnd"/>
            <w:r w:rsidRPr="4E966E8D">
              <w:rPr>
                <w:rFonts w:ascii="Aptos" w:eastAsia="Aptos" w:hAnsi="Aptos" w:cs="Aptos"/>
              </w:rPr>
              <w:t xml:space="preserve"> osutatakse inimestele, kellel juba esinevad vaimse tervise sümptomid. Teenuse käigus hinnatakse inimese seisundit ja riske, koostatakse vajaduse korral ohutusplaan ning otsustatakse sobiva abi juurde suunamine. Tegevusloaga tervishoiuteenuse osutaja seob teenuse olemasoleva kvaliteedi- ja </w:t>
            </w:r>
            <w:r w:rsidRPr="4E966E8D">
              <w:rPr>
                <w:rFonts w:ascii="Aptos" w:eastAsia="Aptos" w:hAnsi="Aptos" w:cs="Aptos"/>
              </w:rPr>
              <w:lastRenderedPageBreak/>
              <w:t xml:space="preserve">ohutuskorraldusega ning annab selge juriidilise isiku, kes vastutab spetsialistide tegevuse, dokumenteerimise, andmekaitse, riskijuhtimise ja teenuse nõuetekohase osutamise eest. Eelnõu seletuskirjas on tegevusloa nõuet põhjendatud just teenuse usaldusväärsuse, kvaliteedi ja ohutuse tagamise vajadusega. </w:t>
            </w:r>
          </w:p>
          <w:p w14:paraId="431E02DA" w14:textId="508B41E3" w:rsidR="009F37D3" w:rsidRDefault="009F37D3" w:rsidP="009F37D3">
            <w:pPr>
              <w:spacing w:before="240" w:after="240"/>
              <w:jc w:val="both"/>
            </w:pPr>
            <w:r w:rsidRPr="4E966E8D">
              <w:rPr>
                <w:rFonts w:ascii="Aptos" w:eastAsia="Aptos" w:hAnsi="Aptos" w:cs="Aptos"/>
              </w:rPr>
              <w:t>Teiseks on seos tervishoiuteenuse osutajaga vajalik süsteemse ja jätkusuutliku rahastusmudeli loomiseks. Eelnõu kohaselt korraldab teenust Tervisekassa ja sõlmib teenuseosutajatega riigieelarvelise eraldise piires rahastamise lepingud. Mudeli eesmärk on asendada senine projektipõhine ja killustunud rahastamine püsivama ning ühetaolisema korraldusega. Tervisekassa lepingupartner vastutab teenuse mahu, spetsialistide, andmete esitamise, kvaliteedinõuete ja rahaliste vahendite sihipärase kasutamise eest.</w:t>
            </w:r>
          </w:p>
          <w:p w14:paraId="54D33CD1" w14:textId="051213B1" w:rsidR="009F37D3" w:rsidRDefault="009F37D3" w:rsidP="009F37D3">
            <w:pPr>
              <w:spacing w:before="240" w:after="240"/>
              <w:jc w:val="both"/>
            </w:pPr>
            <w:r w:rsidRPr="4E966E8D">
              <w:rPr>
                <w:rFonts w:ascii="Aptos" w:eastAsia="Aptos" w:hAnsi="Aptos" w:cs="Aptos"/>
              </w:rPr>
              <w:t xml:space="preserve">Kolmandaks loob tegevusloaga tervishoiuteenuse osutaja kaudu teenuse korraldamine selgema aluse </w:t>
            </w:r>
            <w:proofErr w:type="spellStart"/>
            <w:r w:rsidRPr="4E966E8D">
              <w:rPr>
                <w:rFonts w:ascii="Aptos" w:eastAsia="Aptos" w:hAnsi="Aptos" w:cs="Aptos"/>
              </w:rPr>
              <w:t>VIPS-i</w:t>
            </w:r>
            <w:proofErr w:type="spellEnd"/>
            <w:r w:rsidRPr="4E966E8D">
              <w:rPr>
                <w:rFonts w:ascii="Aptos" w:eastAsia="Aptos" w:hAnsi="Aptos" w:cs="Aptos"/>
              </w:rPr>
              <w:t xml:space="preserve"> andmete tulevaseks liikumiseks tervise infosüsteemi ja sekkumise tulemuste sidumiseks inimese terviseteekonnaga. Kehtiv tervise infosüsteemi andmevahetuse raamistik on üles ehitatud eelkõige tervishoiuteenuse osutajate kaudu, kes on tervise infosüsteemi andmeandjad ja peavad järgima tervise infosüsteemi standardeid. Eesmärk on, et inimese </w:t>
            </w:r>
            <w:r w:rsidRPr="4E966E8D">
              <w:rPr>
                <w:rFonts w:ascii="Aptos" w:eastAsia="Aptos" w:hAnsi="Aptos" w:cs="Aptos"/>
              </w:rPr>
              <w:lastRenderedPageBreak/>
              <w:t xml:space="preserve">seisundi hindamise, saadud sekkumise ja selle tulemuse andmed oleksid edaspidi asjakohastele spetsialistidele kättesaadavad ning toetaksid inimese sujuvat liikumist astmelise abi eri tasemete vahel. Täpne </w:t>
            </w:r>
            <w:proofErr w:type="spellStart"/>
            <w:r w:rsidRPr="4E966E8D">
              <w:rPr>
                <w:rFonts w:ascii="Aptos" w:eastAsia="Aptos" w:hAnsi="Aptos" w:cs="Aptos"/>
              </w:rPr>
              <w:t>TIS-i</w:t>
            </w:r>
            <w:proofErr w:type="spellEnd"/>
            <w:r w:rsidRPr="4E966E8D">
              <w:rPr>
                <w:rFonts w:ascii="Aptos" w:eastAsia="Aptos" w:hAnsi="Aptos" w:cs="Aptos"/>
              </w:rPr>
              <w:t xml:space="preserve"> andmevahetuse õiguslik ja tehniline lahendus vajab eraldi väljatöötamist, kuid tegevusloaga tervishoiuteenuse osutajaga sidumine loob selleks selgema vastutusahela.</w:t>
            </w:r>
          </w:p>
          <w:p w14:paraId="06DFBA91" w14:textId="32910170" w:rsidR="009F37D3" w:rsidRDefault="009F37D3" w:rsidP="009F37D3">
            <w:pPr>
              <w:spacing w:before="240" w:after="240"/>
              <w:jc w:val="both"/>
            </w:pPr>
            <w:r w:rsidRPr="4E966E8D">
              <w:rPr>
                <w:rFonts w:ascii="Aptos" w:eastAsia="Aptos" w:hAnsi="Aptos" w:cs="Aptos"/>
              </w:rPr>
              <w:t xml:space="preserve">Neljandaks peab </w:t>
            </w:r>
            <w:proofErr w:type="spellStart"/>
            <w:r w:rsidRPr="4E966E8D">
              <w:rPr>
                <w:rFonts w:ascii="Aptos" w:eastAsia="Aptos" w:hAnsi="Aptos" w:cs="Aptos"/>
              </w:rPr>
              <w:t>VIPS-i</w:t>
            </w:r>
            <w:proofErr w:type="spellEnd"/>
            <w:r w:rsidRPr="4E966E8D">
              <w:rPr>
                <w:rFonts w:ascii="Aptos" w:eastAsia="Aptos" w:hAnsi="Aptos" w:cs="Aptos"/>
              </w:rPr>
              <w:t xml:space="preserve"> osutaja tagama sekkumist vahetult osutavatele spetsialistidele regulaarse supervisiooni. Samuti peab olema korraldatud spetsialistide toetamine keerukate ja kõrge riskiga juhtumite korral ning inimese edasisuunamine perearsti, psühhiaatri või muu sobiva abi juurde. Tegevusloaga tervishoiuteenuse osutaja raamistik võimaldab neid ülesandeid täita süsteemselt, mitte üksikute spetsialistide või projektipõhiste kokkulepete kaudu.</w:t>
            </w:r>
          </w:p>
          <w:p w14:paraId="1A02179F" w14:textId="32B255C7" w:rsidR="009F37D3" w:rsidRDefault="009F37D3" w:rsidP="009F37D3">
            <w:pPr>
              <w:spacing w:before="240" w:after="240"/>
              <w:jc w:val="both"/>
            </w:pPr>
            <w:r w:rsidRPr="4E966E8D">
              <w:rPr>
                <w:rFonts w:ascii="Aptos" w:eastAsia="Aptos" w:hAnsi="Aptos" w:cs="Aptos"/>
              </w:rPr>
              <w:t xml:space="preserve">Eelnõu ei välista teadusasutuste, arenduspartnerite, avaliku sektori kompetentsikeskuste ega TAI osalemist varajase abi sekkumiste arendamises, kohandamises, piloteerimises, uurimises, hindamises või koolituste korraldamises. Sellised asutused võivad olla sekkumise arendajad, õiguste omajad, koolitajad, metoodilised partnerid või uuringupartnerid ning teha teenuse rakendamisel koostööd tegevusloaga tervishoiuteenuse </w:t>
            </w:r>
            <w:r w:rsidRPr="4E966E8D">
              <w:rPr>
                <w:rFonts w:ascii="Aptos" w:eastAsia="Aptos" w:hAnsi="Aptos" w:cs="Aptos"/>
              </w:rPr>
              <w:lastRenderedPageBreak/>
              <w:t>osutajaga. Nende arendustegevuses osalemiseks ei ole vaja seaduses eraldi luba ega asutuste ammendavat loetelu.</w:t>
            </w:r>
          </w:p>
          <w:p w14:paraId="273C149A" w14:textId="1102E9C0" w:rsidR="009F37D3" w:rsidRDefault="009F37D3" w:rsidP="009F37D3">
            <w:pPr>
              <w:spacing w:before="240" w:after="240"/>
              <w:jc w:val="both"/>
            </w:pPr>
            <w:r w:rsidRPr="4E966E8D">
              <w:rPr>
                <w:rFonts w:ascii="Aptos" w:eastAsia="Aptos" w:hAnsi="Aptos" w:cs="Aptos"/>
              </w:rPr>
              <w:t xml:space="preserve">Ettepanekuga ei arvestata osas, milles soovitakse luua tegevusloata teadus- või arendusasutustele eraldi võimalus </w:t>
            </w:r>
            <w:proofErr w:type="spellStart"/>
            <w:r w:rsidRPr="4E966E8D">
              <w:rPr>
                <w:rFonts w:ascii="Aptos" w:eastAsia="Aptos" w:hAnsi="Aptos" w:cs="Aptos"/>
              </w:rPr>
              <w:t>VIPS-i</w:t>
            </w:r>
            <w:proofErr w:type="spellEnd"/>
            <w:r w:rsidRPr="4E966E8D">
              <w:rPr>
                <w:rFonts w:ascii="Aptos" w:eastAsia="Aptos" w:hAnsi="Aptos" w:cs="Aptos"/>
              </w:rPr>
              <w:t xml:space="preserve"> osutamise korraldamiseks ja Tervisekassa lepingupartneriks saamiseks. See lõhestaks teenuse vastutus- ja järelevalveraamistiku ning muudaks ebaselgemaks, kes vastutab teenuse kvaliteedi, terviseandmete töötlemise, </w:t>
            </w:r>
            <w:proofErr w:type="spellStart"/>
            <w:r w:rsidRPr="4E966E8D">
              <w:rPr>
                <w:rFonts w:ascii="Aptos" w:eastAsia="Aptos" w:hAnsi="Aptos" w:cs="Aptos"/>
              </w:rPr>
              <w:t>TIS-i</w:t>
            </w:r>
            <w:proofErr w:type="spellEnd"/>
            <w:r w:rsidRPr="4E966E8D">
              <w:rPr>
                <w:rFonts w:ascii="Aptos" w:eastAsia="Aptos" w:hAnsi="Aptos" w:cs="Aptos"/>
              </w:rPr>
              <w:t xml:space="preserve"> andmevahetuse, supervisiooni, riskijuhtimise ja edasisuunamise eest. Teadus- ja arendusasutuste panus tagatakse koostöö kaudu, kuid </w:t>
            </w:r>
            <w:proofErr w:type="spellStart"/>
            <w:r w:rsidRPr="4E966E8D">
              <w:rPr>
                <w:rFonts w:ascii="Aptos" w:eastAsia="Aptos" w:hAnsi="Aptos" w:cs="Aptos"/>
              </w:rPr>
              <w:t>VIPS-i</w:t>
            </w:r>
            <w:proofErr w:type="spellEnd"/>
            <w:r w:rsidRPr="4E966E8D">
              <w:rPr>
                <w:rFonts w:ascii="Aptos" w:eastAsia="Aptos" w:hAnsi="Aptos" w:cs="Aptos"/>
              </w:rPr>
              <w:t xml:space="preserve"> osutamise eest vastutavaks isikuks jääb tegevusloaga tervishoiuteenuse osutaja.</w:t>
            </w:r>
          </w:p>
        </w:tc>
      </w:tr>
      <w:tr w:rsidR="009F37D3" w14:paraId="5B106EC7" w14:textId="77777777" w:rsidTr="00BE2BF8">
        <w:trPr>
          <w:trHeight w:val="300"/>
        </w:trPr>
        <w:tc>
          <w:tcPr>
            <w:tcW w:w="993" w:type="dxa"/>
          </w:tcPr>
          <w:p w14:paraId="04A277B1" w14:textId="1ADE2A9D" w:rsidR="009F37D3" w:rsidRDefault="009F37D3" w:rsidP="009F37D3">
            <w:pPr>
              <w:jc w:val="center"/>
            </w:pPr>
            <w:r w:rsidRPr="4E966E8D">
              <w:rPr>
                <w:b/>
                <w:bCs/>
              </w:rPr>
              <w:lastRenderedPageBreak/>
              <w:t>13.7</w:t>
            </w:r>
          </w:p>
        </w:tc>
        <w:tc>
          <w:tcPr>
            <w:tcW w:w="6520" w:type="dxa"/>
          </w:tcPr>
          <w:p w14:paraId="2DB9DDF8" w14:textId="75884921" w:rsidR="009F37D3" w:rsidRDefault="6F13EDDF" w:rsidP="0424BAE2">
            <w:pPr>
              <w:jc w:val="both"/>
              <w:rPr>
                <w:rFonts w:ascii="Aptos" w:eastAsia="Aptos" w:hAnsi="Aptos" w:cs="Aptos"/>
              </w:rPr>
            </w:pPr>
            <w:r w:rsidRPr="0424BAE2">
              <w:rPr>
                <w:rFonts w:ascii="Aptos" w:eastAsia="Aptos" w:hAnsi="Aptos" w:cs="Aptos"/>
              </w:rPr>
              <w:t xml:space="preserve">Rahastamise mudel on üles ehitatud Tervisekassa lepingutele, mille sõlmimise maht on piiratud eraldisega ning mille puhul ei pea lepinguid sõlmima kõikide teenuseosutajatega. Sisuliselt võib see viia väga kitsalt valitud teenusepakkujate ringini ning tekitada turule pääsemise osas ebavõrdust. Kui seaduse eelnõu ja määruse kavandi kohaselt on TAI roll ennetuse ja koolituse kaudu valdkonda arendada, siis peab rahastusmudel olema läbipaistev, ennustatav ja põhjendatav. Vastasel korral tekib olukord, kus teenuse standardite kujundamine ja teenuse tegelik </w:t>
            </w:r>
            <w:proofErr w:type="spellStart"/>
            <w:r w:rsidRPr="0424BAE2">
              <w:rPr>
                <w:rFonts w:ascii="Aptos" w:eastAsia="Aptos" w:hAnsi="Aptos" w:cs="Aptos"/>
              </w:rPr>
              <w:t>turulepääs</w:t>
            </w:r>
            <w:proofErr w:type="spellEnd"/>
            <w:r w:rsidRPr="0424BAE2">
              <w:rPr>
                <w:rFonts w:ascii="Aptos" w:eastAsia="Aptos" w:hAnsi="Aptos" w:cs="Aptos"/>
              </w:rPr>
              <w:t xml:space="preserve"> liiguvad lahku. Seda riski süvendab asjaolu, et </w:t>
            </w:r>
            <w:r w:rsidRPr="0424BAE2">
              <w:rPr>
                <w:rFonts w:ascii="Aptos" w:eastAsia="Aptos" w:hAnsi="Aptos" w:cs="Aptos"/>
              </w:rPr>
              <w:lastRenderedPageBreak/>
              <w:t>lepingutingimused on määruse kavandis kirjeldatud üldiselt, kuid mitte piisavalt mõõdetavalt. TAI teeb ettepaneku täpsustada määruse kavandis lepingute sõlmimise aluseid nii, et need sisaldaksid: 1) avalikke hindamiskriteeriume; 2) läbipaistvat valikuloogikat; 3) põhjenduskohustust; 4) ning võimalust arvestada mitte ainult teenuse lühiajalist kättesaadavust, vaid ka valdkonna arendamise ja teadusliku kvaliteedi huvi.</w:t>
            </w:r>
          </w:p>
        </w:tc>
        <w:tc>
          <w:tcPr>
            <w:tcW w:w="6063" w:type="dxa"/>
          </w:tcPr>
          <w:p w14:paraId="45A233D0" w14:textId="0048FA75" w:rsidR="009F37D3" w:rsidRDefault="6F13EDDF" w:rsidP="0424BAE2">
            <w:pPr>
              <w:spacing w:before="240" w:after="240"/>
              <w:jc w:val="both"/>
              <w:rPr>
                <w:rFonts w:ascii="Aptos" w:eastAsia="Aptos" w:hAnsi="Aptos" w:cs="Aptos"/>
              </w:rPr>
            </w:pPr>
            <w:r w:rsidRPr="0424BAE2">
              <w:rPr>
                <w:b/>
                <w:bCs/>
              </w:rPr>
              <w:lastRenderedPageBreak/>
              <w:t>Selgitame.</w:t>
            </w:r>
            <w:r w:rsidRPr="0424BAE2">
              <w:rPr>
                <w:rFonts w:ascii="Aptos" w:eastAsia="Aptos" w:hAnsi="Aptos" w:cs="Aptos"/>
              </w:rPr>
              <w:t xml:space="preserve"> Määruse kavandis on varajase abi lepingute sõlmimise kriteeriumid juba sätestatud. Tervisekassa hindab lepingu sõlmimisel muu hulgas piirkondlikke vajadusi ja teenuse kättesaadavust, sihtrühmade kaetust, teenuseosutaja jätku</w:t>
            </w:r>
            <w:r w:rsidR="46189C34" w:rsidRPr="0424BAE2">
              <w:rPr>
                <w:rFonts w:ascii="Aptos" w:eastAsia="Aptos" w:hAnsi="Aptos" w:cs="Aptos"/>
              </w:rPr>
              <w:t>-</w:t>
            </w:r>
            <w:r w:rsidRPr="0424BAE2">
              <w:rPr>
                <w:rFonts w:ascii="Aptos" w:eastAsia="Aptos" w:hAnsi="Aptos" w:cs="Aptos"/>
              </w:rPr>
              <w:t xml:space="preserve">suutlikkust, varasemate lepingute täitmist ning õigusaktide järgimist. Samuti on määruse kavandis selgelt sätestatud, et lepingute maht on piiratud riigieelarvelise eraldisega ja lepingut ei pea sõlmima kõigi nõuetele vastavate teenuseosutajatega. </w:t>
            </w:r>
          </w:p>
          <w:p w14:paraId="24A728CE" w14:textId="11AA879C" w:rsidR="009F37D3" w:rsidRDefault="6F13EDDF" w:rsidP="0424BAE2">
            <w:pPr>
              <w:spacing w:before="240" w:after="240"/>
              <w:jc w:val="both"/>
              <w:rPr>
                <w:rFonts w:ascii="Aptos" w:eastAsia="Aptos" w:hAnsi="Aptos" w:cs="Aptos"/>
              </w:rPr>
            </w:pPr>
            <w:r w:rsidRPr="0424BAE2">
              <w:rPr>
                <w:rFonts w:ascii="Aptos" w:eastAsia="Aptos" w:hAnsi="Aptos" w:cs="Aptos"/>
              </w:rPr>
              <w:lastRenderedPageBreak/>
              <w:t>Ettepanekuga arvestatakse selles osas, et lepingupartnerite valik peab olema läbipaistev ja põhjendatud. Määruse kavandis või Tervisekassa avalikus valikukorras täpsustatakse, millised hindamiskriteeriumid ja prioriteedid kehtivad, kuidas neid rakendatakse ning kuidas jaotatakse piiratud teenusemaht. Samuti tagatakse valikuotsuste põhjendamine.</w:t>
            </w:r>
          </w:p>
          <w:p w14:paraId="2559253F" w14:textId="6621AEA2" w:rsidR="009F37D3" w:rsidRDefault="6F13EDDF" w:rsidP="0424BAE2">
            <w:pPr>
              <w:spacing w:before="240" w:after="240"/>
              <w:jc w:val="both"/>
              <w:rPr>
                <w:rFonts w:ascii="Aptos" w:eastAsia="Aptos" w:hAnsi="Aptos" w:cs="Aptos"/>
              </w:rPr>
            </w:pPr>
            <w:r w:rsidRPr="0424BAE2">
              <w:rPr>
                <w:rFonts w:ascii="Aptos" w:eastAsia="Aptos" w:hAnsi="Aptos" w:cs="Aptos"/>
              </w:rPr>
              <w:t>Kõiki hindamise tehnilisi üksikasju, sealhulgas punktisüsteemi, esitatavaid tõendeid ja menetlustähtaegu, ei ole otstarbekas ministri määruses sätestada. Need kehtestab ja avalikustab Tervisekassa enne lepingupartnerite valimist.</w:t>
            </w:r>
          </w:p>
          <w:p w14:paraId="452047DA" w14:textId="61672CFE" w:rsidR="009F37D3" w:rsidRDefault="6F13EDDF" w:rsidP="0424BAE2">
            <w:pPr>
              <w:spacing w:before="240" w:after="240"/>
              <w:jc w:val="both"/>
              <w:rPr>
                <w:rFonts w:ascii="Aptos" w:eastAsia="Aptos" w:hAnsi="Aptos" w:cs="Aptos"/>
              </w:rPr>
            </w:pPr>
            <w:r w:rsidRPr="0424BAE2">
              <w:rPr>
                <w:rFonts w:ascii="Aptos" w:eastAsia="Aptos" w:hAnsi="Aptos" w:cs="Aptos"/>
              </w:rPr>
              <w:t xml:space="preserve">Ettepanekuga ei arvestata osas, milles soovitakse käsitada valdkonna arendamise ja teadusliku kvaliteedi huvi Tervisekassa teenuseosutajate valiku üldise kriteeriumina. Sekkumise teaduslikku kvaliteeti ja tõenduspõhisust hindab enne selle rahastamist ennetuse teadusnõukogu ning rahastatavate sekkumiste loetelu kehtestatakse määrusega. Tervisekassa ülesanne on seejärel hinnata teenuseosutaja võimekust loetellu kantud sekkumist kvaliteetselt, ohutult ja vajalikus mahus osutada. Valdkonna arendus- ja teadustegevust </w:t>
            </w:r>
            <w:r w:rsidRPr="0424BAE2">
              <w:rPr>
                <w:rFonts w:ascii="Aptos" w:eastAsia="Aptos" w:hAnsi="Aptos" w:cs="Aptos"/>
              </w:rPr>
              <w:lastRenderedPageBreak/>
              <w:t>on põhjendatud toetada eraldi arendus-, piloot- ja uuringumeetmete kaudu.</w:t>
            </w:r>
          </w:p>
        </w:tc>
      </w:tr>
      <w:tr w:rsidR="009F37D3" w14:paraId="273933FF" w14:textId="77777777" w:rsidTr="00BE2BF8">
        <w:trPr>
          <w:trHeight w:val="300"/>
        </w:trPr>
        <w:tc>
          <w:tcPr>
            <w:tcW w:w="993" w:type="dxa"/>
          </w:tcPr>
          <w:p w14:paraId="472F928D" w14:textId="782826A2" w:rsidR="009F37D3" w:rsidRDefault="009F37D3" w:rsidP="009F37D3">
            <w:pPr>
              <w:jc w:val="center"/>
            </w:pPr>
            <w:r w:rsidRPr="766448E8">
              <w:rPr>
                <w:b/>
                <w:bCs/>
              </w:rPr>
              <w:lastRenderedPageBreak/>
              <w:t>13.8</w:t>
            </w:r>
          </w:p>
        </w:tc>
        <w:tc>
          <w:tcPr>
            <w:tcW w:w="6520" w:type="dxa"/>
          </w:tcPr>
          <w:p w14:paraId="75E82EDB" w14:textId="3632025C" w:rsidR="009F37D3" w:rsidRDefault="009F37D3" w:rsidP="009F37D3">
            <w:pPr>
              <w:jc w:val="both"/>
            </w:pPr>
            <w:r w:rsidRPr="766448E8">
              <w:rPr>
                <w:rFonts w:ascii="Aptos" w:eastAsia="Aptos" w:hAnsi="Aptos" w:cs="Aptos"/>
              </w:rPr>
              <w:t>Eelnõu seletuskiri selgitab, et struktureeritud eneseabi võib teatud juhtudel kvalifitseeruda meditsiiniseadmeks ning et sama tehniline lahendus võib olla eri konfiguratsioonides kas heaolutoode või meditsiiniseade. See on oluline ka TAI innovatsiooni- ja arendusvaldkonna vaates, sest digitaalsed sekkumised ei ole üksnes teenused, vaid sageli ka tehnoloogilised lahendused, mille puhul tuleb selgelt määrata vastutus, arendusloogika ja regulatiivne koormus. Kui TAI osaleb selliste sekkumiste teaduslikus hindamises või piloteerimises, mistõttu ei tohiks jääda ebaselgeks, kas ja kellel lasub meditsiiniseadme regulatsioonide täitmise kohustus. Seda tuleb kirjeldada läbipaistvalt, et TAI ei jääks arenduse ja hindamise vahel õiguslikult ebamäärasesse olukorda. TAI teeb ettepaneku seaduse eelnõus ja/või määruse kavandis lisada digitaalsete struktureeritud eneseabi sekkumiste puhul: 1) selge vastutuse jaotus arendaja, teenuseosutaja ja rahastaja vahel; 2) nõue, et TAI teadusnõukogu hindamisotsus ei asenda meditsiiniseadme või andmekaitse regulatiivset vastavust; 3) vajadus eristada teaduspõhist sobivushinnangut ja tehnilist regulatiivset vastavust.</w:t>
            </w:r>
          </w:p>
        </w:tc>
        <w:tc>
          <w:tcPr>
            <w:tcW w:w="6063" w:type="dxa"/>
          </w:tcPr>
          <w:p w14:paraId="0B4E086E" w14:textId="47734A79" w:rsidR="009F37D3" w:rsidRDefault="6F13EDDF" w:rsidP="009F37D3">
            <w:pPr>
              <w:spacing w:before="240" w:after="240"/>
              <w:jc w:val="both"/>
            </w:pPr>
            <w:r w:rsidRPr="0424BAE2">
              <w:rPr>
                <w:b/>
                <w:bCs/>
              </w:rPr>
              <w:t>Selgitame.</w:t>
            </w:r>
            <w:r w:rsidR="4EE67714" w:rsidRPr="0424BAE2">
              <w:rPr>
                <w:b/>
                <w:bCs/>
              </w:rPr>
              <w:t xml:space="preserve"> </w:t>
            </w:r>
            <w:r w:rsidRPr="0424BAE2">
              <w:rPr>
                <w:rFonts w:ascii="Aptos" w:eastAsia="Aptos" w:hAnsi="Aptos" w:cs="Aptos"/>
              </w:rPr>
              <w:t xml:space="preserve">Meditsiiniseadme nõuetele vastavuse eest vastutab MDR-i kohaselt eelkõige tootja, kelle nime või kaubamärgi all lahendus turule lastakse. Tootja peab tagama muu hulgas lahenduse vastavushindamise, tehnilise dokumentatsiooni, riskijuhtimise, kliinilise hindamise ja CE-märgise. </w:t>
            </w:r>
          </w:p>
          <w:p w14:paraId="14BA403B" w14:textId="1C4299D0" w:rsidR="009F37D3" w:rsidRDefault="009F37D3" w:rsidP="009F37D3">
            <w:pPr>
              <w:spacing w:before="240" w:after="240"/>
              <w:jc w:val="both"/>
            </w:pPr>
            <w:r w:rsidRPr="766448E8">
              <w:rPr>
                <w:rFonts w:ascii="Aptos" w:eastAsia="Aptos" w:hAnsi="Aptos" w:cs="Aptos"/>
              </w:rPr>
              <w:t xml:space="preserve">Kui teine isik turustab lahendust oma nime all, muudab selle meditsiinilist sihtotstarvet või teeb vastavust mõjutavaid muudatusi, võib ta MDR-i artikli 16 kohaselt võtta üle tootja kohustused. Vastutus ei lasu automaatselt </w:t>
            </w:r>
            <w:proofErr w:type="spellStart"/>
            <w:r w:rsidRPr="766448E8">
              <w:rPr>
                <w:rFonts w:ascii="Aptos" w:eastAsia="Aptos" w:hAnsi="Aptos" w:cs="Aptos"/>
              </w:rPr>
              <w:t>TAI-l</w:t>
            </w:r>
            <w:proofErr w:type="spellEnd"/>
            <w:r w:rsidRPr="766448E8">
              <w:rPr>
                <w:rFonts w:ascii="Aptos" w:eastAsia="Aptos" w:hAnsi="Aptos" w:cs="Aptos"/>
              </w:rPr>
              <w:t>, Tervisekassal ega teenuseosutajal, vaid sõltub nende tegelikust rollist lahenduse arendamisel ja turule laskmisel.</w:t>
            </w:r>
          </w:p>
          <w:p w14:paraId="6EB95B39" w14:textId="710E71A8" w:rsidR="009F37D3" w:rsidRDefault="009F37D3" w:rsidP="009F37D3">
            <w:pPr>
              <w:spacing w:before="240" w:after="240"/>
              <w:jc w:val="both"/>
            </w:pPr>
            <w:r w:rsidRPr="766448E8">
              <w:rPr>
                <w:rFonts w:ascii="Aptos" w:eastAsia="Aptos" w:hAnsi="Aptos" w:cs="Aptos"/>
              </w:rPr>
              <w:t>Ennetuse teadusnõukogu hinnang käsitleb üksnes sekkumise tõenduspõhisust ja kasutusvalmidust. See ei asenda meditsiiniseadme vastavus</w:t>
            </w:r>
            <w:r w:rsidR="00DC7285">
              <w:rPr>
                <w:rFonts w:ascii="Aptos" w:eastAsia="Aptos" w:hAnsi="Aptos" w:cs="Aptos"/>
              </w:rPr>
              <w:t>-</w:t>
            </w:r>
            <w:r w:rsidRPr="766448E8">
              <w:rPr>
                <w:rFonts w:ascii="Aptos" w:eastAsia="Aptos" w:hAnsi="Aptos" w:cs="Aptos"/>
              </w:rPr>
              <w:t>hindamist, CE-märgistamist ega andmekaitse</w:t>
            </w:r>
            <w:r w:rsidR="00DC7285">
              <w:rPr>
                <w:rFonts w:ascii="Aptos" w:eastAsia="Aptos" w:hAnsi="Aptos" w:cs="Aptos"/>
              </w:rPr>
              <w:t>-</w:t>
            </w:r>
            <w:r w:rsidRPr="766448E8">
              <w:rPr>
                <w:rFonts w:ascii="Aptos" w:eastAsia="Aptos" w:hAnsi="Aptos" w:cs="Aptos"/>
              </w:rPr>
              <w:t xml:space="preserve">nõuete täitmist. TAI osalemine sekkumise hindamises või piloteerimises ei muuda </w:t>
            </w:r>
            <w:proofErr w:type="spellStart"/>
            <w:r w:rsidRPr="766448E8">
              <w:rPr>
                <w:rFonts w:ascii="Aptos" w:eastAsia="Aptos" w:hAnsi="Aptos" w:cs="Aptos"/>
              </w:rPr>
              <w:t>TAI-d</w:t>
            </w:r>
            <w:proofErr w:type="spellEnd"/>
            <w:r w:rsidRPr="766448E8">
              <w:rPr>
                <w:rFonts w:ascii="Aptos" w:eastAsia="Aptos" w:hAnsi="Aptos" w:cs="Aptos"/>
              </w:rPr>
              <w:t xml:space="preserve"> automaatselt meditsiiniseadme tootjaks. </w:t>
            </w:r>
          </w:p>
          <w:p w14:paraId="16A392D3" w14:textId="56402F9C" w:rsidR="009F37D3" w:rsidRDefault="009F37D3" w:rsidP="009F37D3">
            <w:pPr>
              <w:spacing w:before="240" w:after="240"/>
              <w:jc w:val="both"/>
            </w:pPr>
            <w:r w:rsidRPr="766448E8">
              <w:rPr>
                <w:rFonts w:ascii="Aptos" w:eastAsia="Aptos" w:hAnsi="Aptos" w:cs="Aptos"/>
              </w:rPr>
              <w:t xml:space="preserve">Seda vastutuse jaotust ei ole vaja seaduses või määruses uuesti reguleerida, kuna see tuleneb vahetult MDR-ist. </w:t>
            </w:r>
            <w:r w:rsidRPr="766448E8">
              <w:rPr>
                <w:rFonts w:ascii="Aptos" w:eastAsia="Aptos" w:hAnsi="Aptos" w:cs="Aptos"/>
              </w:rPr>
              <w:lastRenderedPageBreak/>
              <w:t>Seletuskirjas võib täpsustada, et meditsiiniseadme regulatsiooni täitmise eest vastutab MDR-i tähenduses tootja või isik, kes võtab üle tootja kohustused.</w:t>
            </w:r>
          </w:p>
        </w:tc>
      </w:tr>
      <w:tr w:rsidR="009F37D3" w14:paraId="341B17AF" w14:textId="77777777" w:rsidTr="00BE2BF8">
        <w:trPr>
          <w:trHeight w:val="300"/>
        </w:trPr>
        <w:tc>
          <w:tcPr>
            <w:tcW w:w="993" w:type="dxa"/>
          </w:tcPr>
          <w:p w14:paraId="224AE4B6" w14:textId="4B6E8E6D" w:rsidR="009F37D3" w:rsidRDefault="009F37D3" w:rsidP="009F37D3">
            <w:pPr>
              <w:jc w:val="center"/>
            </w:pPr>
            <w:r w:rsidRPr="766448E8">
              <w:rPr>
                <w:b/>
                <w:bCs/>
              </w:rPr>
              <w:lastRenderedPageBreak/>
              <w:t>13.9</w:t>
            </w:r>
          </w:p>
        </w:tc>
        <w:tc>
          <w:tcPr>
            <w:tcW w:w="6520" w:type="dxa"/>
          </w:tcPr>
          <w:p w14:paraId="437BE3E1" w14:textId="52281C4F" w:rsidR="009F37D3" w:rsidRDefault="6F13EDDF" w:rsidP="0424BAE2">
            <w:pPr>
              <w:jc w:val="both"/>
              <w:rPr>
                <w:rFonts w:ascii="Aptos" w:eastAsia="Aptos" w:hAnsi="Aptos" w:cs="Aptos"/>
              </w:rPr>
            </w:pPr>
            <w:r w:rsidRPr="0424BAE2">
              <w:rPr>
                <w:rFonts w:ascii="Aptos" w:eastAsia="Aptos" w:hAnsi="Aptos" w:cs="Aptos"/>
              </w:rPr>
              <w:t xml:space="preserve">Määruse kavandi lisa näeb ette väga ulatusliku andmekoosseisu: isikuandmed, elukoht asula täpsusega, e-posti aadress, sõeltestide skoorid enne ja pärast sekkumist, </w:t>
            </w:r>
            <w:proofErr w:type="spellStart"/>
            <w:r w:rsidRPr="0424BAE2">
              <w:rPr>
                <w:rFonts w:ascii="Aptos" w:eastAsia="Aptos" w:hAnsi="Aptos" w:cs="Aptos"/>
              </w:rPr>
              <w:t>VIPS-i</w:t>
            </w:r>
            <w:proofErr w:type="spellEnd"/>
            <w:r w:rsidRPr="0424BAE2">
              <w:rPr>
                <w:rFonts w:ascii="Aptos" w:eastAsia="Aptos" w:hAnsi="Aptos" w:cs="Aptos"/>
              </w:rPr>
              <w:t xml:space="preserve"> korral kohtumiste arv, lõpetamise staatus ning jätkutegevuse suund. TAI ennetuse ja vaimse tervise valdkonna seisukohast on tulemuste mõõtmine vajalik, sest ilma andmeteta ei ole võimalik hinnata teenuse mõju ega võrrelda sekkumisi. Samas tuleb vältida liigset andmekogumist ühtse loendina kõigi sekkumiste jaoks, sest see võib minna kaugemale (andmete kogumise) minimaalsuse põhimõttest ja muuta teenuse osutamise põhjendamatult koormavaks. Eriti vajab kaalumist, kas kõik loetletud skriiningvahendid peavad olema kohustuslikud kõigi sekkumiste puhul või tuleks osa andmestikust siduda konkreetse sekkumise tüübiga. TAI vaates on oluline, et andmed oleksid küll standardiseeritud, kuid mitte tarbetult koormust tekitavad. TAI teeb ettepaneku andmekoosseis sõnastada </w:t>
            </w:r>
            <w:proofErr w:type="spellStart"/>
            <w:r w:rsidRPr="0424BAE2">
              <w:rPr>
                <w:rFonts w:ascii="Aptos" w:eastAsia="Aptos" w:hAnsi="Aptos" w:cs="Aptos"/>
              </w:rPr>
              <w:t>modulaarse</w:t>
            </w:r>
            <w:proofErr w:type="spellEnd"/>
            <w:r w:rsidRPr="0424BAE2">
              <w:rPr>
                <w:rFonts w:ascii="Aptos" w:eastAsia="Aptos" w:hAnsi="Aptos" w:cs="Aptos"/>
              </w:rPr>
              <w:t xml:space="preserve"> loogikaga: 1) kohustuslikud põhiandmed kõigi sekkumiste jaoks; 2) lisamoodulid </w:t>
            </w:r>
            <w:proofErr w:type="spellStart"/>
            <w:r w:rsidRPr="0424BAE2">
              <w:rPr>
                <w:rFonts w:ascii="Aptos" w:eastAsia="Aptos" w:hAnsi="Aptos" w:cs="Aptos"/>
              </w:rPr>
              <w:t>VIPS-i</w:t>
            </w:r>
            <w:proofErr w:type="spellEnd"/>
            <w:r w:rsidRPr="0424BAE2">
              <w:rPr>
                <w:rFonts w:ascii="Aptos" w:eastAsia="Aptos" w:hAnsi="Aptos" w:cs="Aptos"/>
              </w:rPr>
              <w:t xml:space="preserve"> ja digitaalsete sekkumiste jaoks; 3) ning võimalus </w:t>
            </w:r>
            <w:proofErr w:type="spellStart"/>
            <w:r w:rsidRPr="0424BAE2">
              <w:rPr>
                <w:rFonts w:ascii="Aptos" w:eastAsia="Aptos" w:hAnsi="Aptos" w:cs="Aptos"/>
              </w:rPr>
              <w:t>TAI-l</w:t>
            </w:r>
            <w:proofErr w:type="spellEnd"/>
            <w:r w:rsidRPr="0424BAE2">
              <w:rPr>
                <w:rFonts w:ascii="Aptos" w:eastAsia="Aptos" w:hAnsi="Aptos" w:cs="Aptos"/>
              </w:rPr>
              <w:t xml:space="preserve"> kasutada anonüümseid või pseudonüümitud andmeid teenuse mõju hindamiseks ja sekkumiste võrdluseks.</w:t>
            </w:r>
          </w:p>
        </w:tc>
        <w:tc>
          <w:tcPr>
            <w:tcW w:w="6063" w:type="dxa"/>
          </w:tcPr>
          <w:p w14:paraId="27E43C7D" w14:textId="58867BC0" w:rsidR="009F37D3" w:rsidRDefault="6F13EDDF" w:rsidP="009F37D3">
            <w:pPr>
              <w:spacing w:before="240" w:after="240"/>
              <w:jc w:val="both"/>
            </w:pPr>
            <w:r w:rsidRPr="0424BAE2">
              <w:rPr>
                <w:b/>
                <w:bCs/>
              </w:rPr>
              <w:t>Arvestatud.</w:t>
            </w:r>
            <w:r w:rsidR="3CE41332" w:rsidRPr="0424BAE2">
              <w:rPr>
                <w:b/>
                <w:bCs/>
              </w:rPr>
              <w:t xml:space="preserve"> </w:t>
            </w:r>
            <w:r w:rsidRPr="0424BAE2">
              <w:rPr>
                <w:rFonts w:ascii="Aptos" w:eastAsia="Aptos" w:hAnsi="Aptos" w:cs="Aptos"/>
              </w:rPr>
              <w:t>Nõustume, et andmekoosseis peab lähtuma eesmärgipärasuse ja minimaalsuse põhimõttest ning kõik määruse lisas nimetatud sõelinstrumendid ei pea olema kohustuslikud iga sekkumise puhul. Praegune kavand näeb ette kõigi loetletud skaalade kasutamise enne ja pärast sekkumist, kuigi nende asjakohasus sõltub sekkumise eesmärgist ja sihtrühmast.</w:t>
            </w:r>
          </w:p>
          <w:p w14:paraId="7E4D6515" w14:textId="5F6BF27D" w:rsidR="684BF2EB" w:rsidRDefault="684BF2EB" w:rsidP="0424BAE2">
            <w:pPr>
              <w:jc w:val="both"/>
            </w:pPr>
            <w:r w:rsidRPr="0424BAE2">
              <w:rPr>
                <w:rFonts w:ascii="Aptos" w:eastAsia="Aptos" w:hAnsi="Aptos" w:cs="Aptos"/>
              </w:rPr>
              <w:t>Teenuse dokumenteerimise täpne andmekoosseis ja ülesehitus töötatakse välja rakendusakti edasise ettevalmistamise käigus koostöös sidusosapooltega. Seejuures on eesmärk kujundada andmekoosseis võimalikult paindlikult, eristades üldandmeid, sekkumispõhiseid erisusi ning konkreetse sekkumise eesmärgist ja sihtrühmast lähtuvaid hindamisvahendeid.</w:t>
            </w:r>
          </w:p>
          <w:p w14:paraId="03CE90F8" w14:textId="4587EE09" w:rsidR="009F37D3" w:rsidRDefault="6F13EDDF" w:rsidP="0424BAE2">
            <w:pPr>
              <w:spacing w:before="240" w:after="240"/>
              <w:jc w:val="both"/>
              <w:rPr>
                <w:rFonts w:ascii="Aptos" w:eastAsia="Aptos" w:hAnsi="Aptos" w:cs="Aptos"/>
              </w:rPr>
            </w:pPr>
            <w:r w:rsidRPr="0424BAE2">
              <w:rPr>
                <w:rFonts w:ascii="Aptos" w:eastAsia="Aptos" w:hAnsi="Aptos" w:cs="Aptos"/>
              </w:rPr>
              <w:t xml:space="preserve">Isikut tuvastavad ja teenuse osutamist kirjeldavad andmed on vajalikud teenuse korraldamiseks, tulemuste hindamiseks, Tervisekassa rahastamislepingu täitmise kontrollimiseks ning edaspidi andmete tervise infosüsteemi edastamiseks. Ka seletuskirja kohaselt </w:t>
            </w:r>
            <w:r w:rsidRPr="0424BAE2">
              <w:rPr>
                <w:rFonts w:ascii="Aptos" w:eastAsia="Aptos" w:hAnsi="Aptos" w:cs="Aptos"/>
              </w:rPr>
              <w:lastRenderedPageBreak/>
              <w:t xml:space="preserve">tuleb täpne andmekoosseis määrata minimaalsuse põhimõttest lähtudes. </w:t>
            </w:r>
          </w:p>
          <w:p w14:paraId="36110D7F" w14:textId="29125750" w:rsidR="009F37D3" w:rsidRDefault="6F13EDDF" w:rsidP="0424BAE2">
            <w:pPr>
              <w:spacing w:before="240" w:after="240"/>
              <w:jc w:val="both"/>
              <w:rPr>
                <w:rFonts w:ascii="Aptos" w:eastAsia="Aptos" w:hAnsi="Aptos" w:cs="Aptos"/>
              </w:rPr>
            </w:pPr>
            <w:proofErr w:type="spellStart"/>
            <w:r w:rsidRPr="0424BAE2">
              <w:rPr>
                <w:rFonts w:ascii="Aptos" w:eastAsia="Aptos" w:hAnsi="Aptos" w:cs="Aptos"/>
              </w:rPr>
              <w:t>TAI-le</w:t>
            </w:r>
            <w:proofErr w:type="spellEnd"/>
            <w:r w:rsidRPr="0424BAE2">
              <w:rPr>
                <w:rFonts w:ascii="Aptos" w:eastAsia="Aptos" w:hAnsi="Aptos" w:cs="Aptos"/>
              </w:rPr>
              <w:t xml:space="preserve"> saab teenuse mõju hindamiseks edastada anonüümseid või koondatud andmeid. Üldist õigust pseudonüümitud andmete kasutamiseks käesoleva määrusega ei sätestata, kuna pseudonüümitud andmed on jätkuvalt isikuandmed ning nende töötlemiseks peab olema selgelt määratud TAI ülesanne, töötlemise eesmärk, andmekoosseis ja õiguslik alus. Seda vajadust hinnatakse eraldi teenuse seire- ja andmevahetusmudeli väljatöötamisel.</w:t>
            </w:r>
          </w:p>
        </w:tc>
      </w:tr>
      <w:tr w:rsidR="009F37D3" w14:paraId="13A6F39F" w14:textId="77777777" w:rsidTr="00BE2BF8">
        <w:trPr>
          <w:trHeight w:val="300"/>
        </w:trPr>
        <w:tc>
          <w:tcPr>
            <w:tcW w:w="993" w:type="dxa"/>
            <w:tcBorders>
              <w:bottom w:val="double" w:sz="4" w:space="0" w:color="auto"/>
            </w:tcBorders>
          </w:tcPr>
          <w:p w14:paraId="6439DDEA" w14:textId="5CC76FFB" w:rsidR="009F37D3" w:rsidRDefault="009F37D3" w:rsidP="009F37D3">
            <w:pPr>
              <w:jc w:val="center"/>
            </w:pPr>
            <w:r w:rsidRPr="766448E8">
              <w:rPr>
                <w:b/>
                <w:bCs/>
              </w:rPr>
              <w:lastRenderedPageBreak/>
              <w:t>13.10</w:t>
            </w:r>
          </w:p>
        </w:tc>
        <w:tc>
          <w:tcPr>
            <w:tcW w:w="6520" w:type="dxa"/>
            <w:tcBorders>
              <w:bottom w:val="double" w:sz="4" w:space="0" w:color="auto"/>
            </w:tcBorders>
          </w:tcPr>
          <w:p w14:paraId="47A38650" w14:textId="5E059C6C" w:rsidR="009F37D3" w:rsidRDefault="6F13EDDF" w:rsidP="0424BAE2">
            <w:pPr>
              <w:jc w:val="both"/>
              <w:rPr>
                <w:rFonts w:ascii="Aptos" w:eastAsia="Aptos" w:hAnsi="Aptos" w:cs="Aptos"/>
              </w:rPr>
            </w:pPr>
            <w:r w:rsidRPr="0424BAE2">
              <w:rPr>
                <w:rFonts w:ascii="Aptos" w:eastAsia="Aptos" w:hAnsi="Aptos" w:cs="Aptos"/>
              </w:rPr>
              <w:t xml:space="preserve">Seaduse eelnõu seletuskiri rõhutab, et varajase abi sekkumisi võivad osutada spetsialistid, kelle taust on mitmekesine, ning et see aitab leevendada meditsiini- ja haridussüsteemi koormust. TAI vaates peab olema selge, kuidas tagatakse see, et erineva taustaga spetsialistid ei muudaks teenuse sisu liiga ebaühtlaseks. Vaimse tervise valdkonnas on eriti oluline, et koolituse, supervisiooni ja kompetentsi miinimumnõuded oleksid ühtsed. Kui see raamistik jääb nõrgaks, võib teenuse kvaliteet hakata sõltuma liiga palju teenusepakkuja sisemisest võimekusest. TAI jaoks tähendab see seda, et koolitus ei ole ainult </w:t>
            </w:r>
            <w:proofErr w:type="spellStart"/>
            <w:r w:rsidRPr="0424BAE2">
              <w:rPr>
                <w:rFonts w:ascii="Aptos" w:eastAsia="Aptos" w:hAnsi="Aptos" w:cs="Aptos"/>
              </w:rPr>
              <w:t>turulepääsu</w:t>
            </w:r>
            <w:proofErr w:type="spellEnd"/>
            <w:r w:rsidRPr="0424BAE2">
              <w:rPr>
                <w:rFonts w:ascii="Aptos" w:eastAsia="Aptos" w:hAnsi="Aptos" w:cs="Aptos"/>
              </w:rPr>
              <w:t xml:space="preserve"> eeltingimus, vaid ka sekkumiste sisu ühtlustamise ja kvaliteedi hoidmise instrument. TAI teeb ettepaneku luua üleriiklik pädevusraamistik, mis hõlmab: 1) baaskoolituse sisu; 2) </w:t>
            </w:r>
            <w:r w:rsidRPr="0424BAE2">
              <w:rPr>
                <w:rFonts w:ascii="Aptos" w:eastAsia="Aptos" w:hAnsi="Aptos" w:cs="Aptos"/>
              </w:rPr>
              <w:lastRenderedPageBreak/>
              <w:t xml:space="preserve">praktika ja supervisiooni mahtu; 3) kompetentsi </w:t>
            </w:r>
            <w:proofErr w:type="spellStart"/>
            <w:r w:rsidRPr="0424BAE2">
              <w:rPr>
                <w:rFonts w:ascii="Aptos" w:eastAsia="Aptos" w:hAnsi="Aptos" w:cs="Aptos"/>
              </w:rPr>
              <w:t>taashindamise</w:t>
            </w:r>
            <w:proofErr w:type="spellEnd"/>
            <w:r w:rsidRPr="0424BAE2">
              <w:rPr>
                <w:rFonts w:ascii="Aptos" w:eastAsia="Aptos" w:hAnsi="Aptos" w:cs="Aptos"/>
              </w:rPr>
              <w:t xml:space="preserve"> intervalli; 4) ning TAI rolli selle standardi metoodilisel hoidmisel.</w:t>
            </w:r>
          </w:p>
        </w:tc>
        <w:tc>
          <w:tcPr>
            <w:tcW w:w="6063" w:type="dxa"/>
            <w:tcBorders>
              <w:bottom w:val="double" w:sz="4" w:space="0" w:color="auto"/>
            </w:tcBorders>
          </w:tcPr>
          <w:p w14:paraId="1DE45F34" w14:textId="42958A81" w:rsidR="009F37D3" w:rsidRDefault="6F13EDDF" w:rsidP="0424BAE2">
            <w:pPr>
              <w:spacing w:before="240" w:after="240"/>
              <w:jc w:val="both"/>
              <w:rPr>
                <w:rFonts w:ascii="Aptos" w:eastAsia="Aptos" w:hAnsi="Aptos" w:cs="Aptos"/>
              </w:rPr>
            </w:pPr>
            <w:r w:rsidRPr="0424BAE2">
              <w:rPr>
                <w:b/>
                <w:bCs/>
              </w:rPr>
              <w:lastRenderedPageBreak/>
              <w:t>Selgitame.</w:t>
            </w:r>
            <w:r w:rsidR="1DDC1F4C" w:rsidRPr="0424BAE2">
              <w:rPr>
                <w:b/>
                <w:bCs/>
              </w:rPr>
              <w:t xml:space="preserve"> </w:t>
            </w:r>
            <w:r w:rsidRPr="0424BAE2">
              <w:rPr>
                <w:rFonts w:ascii="Aptos" w:eastAsia="Aptos" w:hAnsi="Aptos" w:cs="Aptos"/>
              </w:rPr>
              <w:t xml:space="preserve">Eelnõus ja määruse kavandis on üleriigilise pädevusraamistiku põhielemendid juba sätestatud. Eelnõu järgi peab spetsialist vastama haridus- ja pädevusnõuetele ning täpsemad nõuded kehtestab minister määrusega. </w:t>
            </w:r>
            <w:r w:rsidR="4938E128" w:rsidRPr="0424BAE2">
              <w:rPr>
                <w:rFonts w:ascii="Aptos" w:eastAsia="Aptos" w:hAnsi="Aptos" w:cs="Aptos"/>
              </w:rPr>
              <w:t>Kavandi</w:t>
            </w:r>
            <w:r w:rsidRPr="0424BAE2">
              <w:rPr>
                <w:rFonts w:ascii="Aptos" w:eastAsia="Aptos" w:hAnsi="Aptos" w:cs="Aptos"/>
              </w:rPr>
              <w:t xml:space="preserve"> järgi peab VIPS-spetsialistil olema vähemalt rakenduskõrgharidus või bakalaureusekraad, </w:t>
            </w:r>
            <w:r w:rsidR="3E2D9477" w:rsidRPr="0424BAE2">
              <w:rPr>
                <w:rFonts w:ascii="Aptos" w:eastAsia="Aptos" w:hAnsi="Aptos" w:cs="Aptos"/>
              </w:rPr>
              <w:t xml:space="preserve">lisaks </w:t>
            </w:r>
            <w:r w:rsidRPr="0424BAE2">
              <w:rPr>
                <w:rFonts w:ascii="Aptos" w:eastAsia="Aptos" w:hAnsi="Aptos" w:cs="Aptos"/>
              </w:rPr>
              <w:t>nõutavad vaimse tervise ja riskijuhtimise teadmised</w:t>
            </w:r>
            <w:r w:rsidR="2FCE8E4F" w:rsidRPr="0424BAE2">
              <w:rPr>
                <w:rFonts w:ascii="Aptos" w:eastAsia="Aptos" w:hAnsi="Aptos" w:cs="Aptos"/>
              </w:rPr>
              <w:t xml:space="preserve"> </w:t>
            </w:r>
            <w:r w:rsidRPr="0424BAE2">
              <w:rPr>
                <w:rFonts w:ascii="Aptos" w:eastAsia="Aptos" w:hAnsi="Aptos" w:cs="Aptos"/>
              </w:rPr>
              <w:t>ning konkreetse sekkumise väljaõpe. Teenuse ühetaolisuse tagavad</w:t>
            </w:r>
            <w:r w:rsidR="5EBCAD10" w:rsidRPr="0424BAE2">
              <w:rPr>
                <w:rFonts w:ascii="Aptos" w:eastAsia="Aptos" w:hAnsi="Aptos" w:cs="Aptos"/>
              </w:rPr>
              <w:t xml:space="preserve"> sekkumise selge</w:t>
            </w:r>
            <w:r w:rsidRPr="0424BAE2">
              <w:rPr>
                <w:rFonts w:ascii="Aptos" w:eastAsia="Aptos" w:hAnsi="Aptos" w:cs="Aptos"/>
              </w:rPr>
              <w:t xml:space="preserve"> juhendipõhisus ja supervisioon.</w:t>
            </w:r>
          </w:p>
          <w:p w14:paraId="7B09A46A" w14:textId="0F242A4F" w:rsidR="009F37D3" w:rsidRDefault="6F13EDDF" w:rsidP="0424BAE2">
            <w:pPr>
              <w:spacing w:before="240" w:after="240"/>
              <w:jc w:val="both"/>
              <w:rPr>
                <w:rFonts w:ascii="Aptos" w:eastAsia="Aptos" w:hAnsi="Aptos" w:cs="Aptos"/>
              </w:rPr>
            </w:pPr>
            <w:r w:rsidRPr="0424BAE2">
              <w:rPr>
                <w:rFonts w:ascii="Aptos" w:eastAsia="Aptos" w:hAnsi="Aptos" w:cs="Aptos"/>
              </w:rPr>
              <w:t xml:space="preserve">Praktika ja supervisiooni täpne maht võib sekkumiste lõikes erineda ning tuleb määrata baaskoolituse </w:t>
            </w:r>
            <w:r w:rsidRPr="0424BAE2">
              <w:rPr>
                <w:rFonts w:ascii="Aptos" w:eastAsia="Aptos" w:hAnsi="Aptos" w:cs="Aptos"/>
              </w:rPr>
              <w:lastRenderedPageBreak/>
              <w:t xml:space="preserve">õppekavas, konkreetse sekkumise juhendis või rakenduskorralduses. Kõigile spetsialistidele ühetaolise kompetentsi perioodilise </w:t>
            </w:r>
            <w:proofErr w:type="spellStart"/>
            <w:r w:rsidRPr="0424BAE2">
              <w:rPr>
                <w:rFonts w:ascii="Aptos" w:eastAsia="Aptos" w:hAnsi="Aptos" w:cs="Aptos"/>
              </w:rPr>
              <w:t>taashindamise</w:t>
            </w:r>
            <w:proofErr w:type="spellEnd"/>
            <w:r w:rsidRPr="0424BAE2">
              <w:rPr>
                <w:rFonts w:ascii="Aptos" w:eastAsia="Aptos" w:hAnsi="Aptos" w:cs="Aptos"/>
              </w:rPr>
              <w:t xml:space="preserve"> kehtestamist ei peeta vajalikuks, sest pädevuse säilimist toetavad supervisioon, sekkumispõhine väljaõpe ja teenuseosutaja vastutus.</w:t>
            </w:r>
          </w:p>
          <w:p w14:paraId="0A43F2B3" w14:textId="2C6AE5DF" w:rsidR="009F37D3" w:rsidRDefault="6F13EDDF" w:rsidP="0424BAE2">
            <w:pPr>
              <w:spacing w:before="240" w:after="240"/>
              <w:jc w:val="both"/>
              <w:rPr>
                <w:rFonts w:ascii="Aptos" w:eastAsia="Aptos" w:hAnsi="Aptos" w:cs="Aptos"/>
              </w:rPr>
            </w:pPr>
            <w:r w:rsidRPr="0424BAE2">
              <w:rPr>
                <w:rFonts w:ascii="Aptos" w:eastAsia="Aptos" w:hAnsi="Aptos" w:cs="Aptos"/>
              </w:rPr>
              <w:t xml:space="preserve">TAI määramist pädevusstandardi püsivaks metoodiliseks hoidjaks eelnõus ei kavandata. See oleks </w:t>
            </w:r>
            <w:proofErr w:type="spellStart"/>
            <w:r w:rsidRPr="0424BAE2">
              <w:rPr>
                <w:rFonts w:ascii="Aptos" w:eastAsia="Aptos" w:hAnsi="Aptos" w:cs="Aptos"/>
              </w:rPr>
              <w:t>TAI-le</w:t>
            </w:r>
            <w:proofErr w:type="spellEnd"/>
            <w:r w:rsidRPr="0424BAE2">
              <w:rPr>
                <w:rFonts w:ascii="Aptos" w:eastAsia="Aptos" w:hAnsi="Aptos" w:cs="Aptos"/>
              </w:rPr>
              <w:t xml:space="preserve"> uus püsiv avalik ülesanne, mille sisu, tööjaotus ja rahastamine tule</w:t>
            </w:r>
            <w:r w:rsidR="00DB6498">
              <w:rPr>
                <w:rFonts w:ascii="Aptos" w:eastAsia="Aptos" w:hAnsi="Aptos" w:cs="Aptos"/>
              </w:rPr>
              <w:t>b</w:t>
            </w:r>
            <w:r w:rsidRPr="0424BAE2">
              <w:rPr>
                <w:rFonts w:ascii="Aptos" w:eastAsia="Aptos" w:hAnsi="Aptos" w:cs="Aptos"/>
              </w:rPr>
              <w:t xml:space="preserve"> eraldi kokku leppida.</w:t>
            </w:r>
          </w:p>
        </w:tc>
      </w:tr>
    </w:tbl>
    <w:p w14:paraId="47F625F9" w14:textId="20B3B686" w:rsidR="766448E8" w:rsidRDefault="766448E8"/>
    <w:p w14:paraId="06D0BD01" w14:textId="3F2C2673" w:rsidR="00257CE9" w:rsidRPr="00257CE9" w:rsidRDefault="00257CE9" w:rsidP="00257CE9">
      <w:pPr>
        <w:jc w:val="center"/>
        <w:rPr>
          <w:b/>
          <w:bCs/>
        </w:rPr>
      </w:pPr>
    </w:p>
    <w:sectPr w:rsidR="00257CE9" w:rsidRPr="00257CE9" w:rsidSect="002B5DE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BA"/>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E4DD"/>
    <w:multiLevelType w:val="hybridMultilevel"/>
    <w:tmpl w:val="FFFFFFFF"/>
    <w:lvl w:ilvl="0" w:tplc="1522FCF6">
      <w:start w:val="1"/>
      <w:numFmt w:val="bullet"/>
      <w:lvlText w:val=""/>
      <w:lvlJc w:val="left"/>
      <w:pPr>
        <w:ind w:left="720" w:hanging="360"/>
      </w:pPr>
      <w:rPr>
        <w:rFonts w:ascii="Symbol" w:hAnsi="Symbol" w:hint="default"/>
      </w:rPr>
    </w:lvl>
    <w:lvl w:ilvl="1" w:tplc="202EE892">
      <w:start w:val="1"/>
      <w:numFmt w:val="bullet"/>
      <w:lvlText w:val="o"/>
      <w:lvlJc w:val="left"/>
      <w:pPr>
        <w:ind w:left="1440" w:hanging="360"/>
      </w:pPr>
      <w:rPr>
        <w:rFonts w:ascii="Courier New" w:hAnsi="Courier New" w:hint="default"/>
      </w:rPr>
    </w:lvl>
    <w:lvl w:ilvl="2" w:tplc="B086A474">
      <w:start w:val="1"/>
      <w:numFmt w:val="bullet"/>
      <w:lvlText w:val=""/>
      <w:lvlJc w:val="left"/>
      <w:pPr>
        <w:ind w:left="2160" w:hanging="360"/>
      </w:pPr>
      <w:rPr>
        <w:rFonts w:ascii="Wingdings" w:hAnsi="Wingdings" w:hint="default"/>
      </w:rPr>
    </w:lvl>
    <w:lvl w:ilvl="3" w:tplc="72A0D138">
      <w:start w:val="1"/>
      <w:numFmt w:val="bullet"/>
      <w:lvlText w:val=""/>
      <w:lvlJc w:val="left"/>
      <w:pPr>
        <w:ind w:left="2880" w:hanging="360"/>
      </w:pPr>
      <w:rPr>
        <w:rFonts w:ascii="Symbol" w:hAnsi="Symbol" w:hint="default"/>
      </w:rPr>
    </w:lvl>
    <w:lvl w:ilvl="4" w:tplc="D4D8D90E">
      <w:start w:val="1"/>
      <w:numFmt w:val="bullet"/>
      <w:lvlText w:val="o"/>
      <w:lvlJc w:val="left"/>
      <w:pPr>
        <w:ind w:left="3600" w:hanging="360"/>
      </w:pPr>
      <w:rPr>
        <w:rFonts w:ascii="Courier New" w:hAnsi="Courier New" w:hint="default"/>
      </w:rPr>
    </w:lvl>
    <w:lvl w:ilvl="5" w:tplc="9F0C3748">
      <w:start w:val="1"/>
      <w:numFmt w:val="bullet"/>
      <w:lvlText w:val=""/>
      <w:lvlJc w:val="left"/>
      <w:pPr>
        <w:ind w:left="4320" w:hanging="360"/>
      </w:pPr>
      <w:rPr>
        <w:rFonts w:ascii="Wingdings" w:hAnsi="Wingdings" w:hint="default"/>
      </w:rPr>
    </w:lvl>
    <w:lvl w:ilvl="6" w:tplc="2F16DBC2">
      <w:start w:val="1"/>
      <w:numFmt w:val="bullet"/>
      <w:lvlText w:val=""/>
      <w:lvlJc w:val="left"/>
      <w:pPr>
        <w:ind w:left="5040" w:hanging="360"/>
      </w:pPr>
      <w:rPr>
        <w:rFonts w:ascii="Symbol" w:hAnsi="Symbol" w:hint="default"/>
      </w:rPr>
    </w:lvl>
    <w:lvl w:ilvl="7" w:tplc="1C427B06">
      <w:start w:val="1"/>
      <w:numFmt w:val="bullet"/>
      <w:lvlText w:val="o"/>
      <w:lvlJc w:val="left"/>
      <w:pPr>
        <w:ind w:left="5760" w:hanging="360"/>
      </w:pPr>
      <w:rPr>
        <w:rFonts w:ascii="Courier New" w:hAnsi="Courier New" w:hint="default"/>
      </w:rPr>
    </w:lvl>
    <w:lvl w:ilvl="8" w:tplc="1D84BC30">
      <w:start w:val="1"/>
      <w:numFmt w:val="bullet"/>
      <w:lvlText w:val=""/>
      <w:lvlJc w:val="left"/>
      <w:pPr>
        <w:ind w:left="6480" w:hanging="360"/>
      </w:pPr>
      <w:rPr>
        <w:rFonts w:ascii="Wingdings" w:hAnsi="Wingdings" w:hint="default"/>
      </w:rPr>
    </w:lvl>
  </w:abstractNum>
  <w:abstractNum w:abstractNumId="1" w15:restartNumberingAfterBreak="0">
    <w:nsid w:val="1594A6ED"/>
    <w:multiLevelType w:val="hybridMultilevel"/>
    <w:tmpl w:val="FFFFFFFF"/>
    <w:lvl w:ilvl="0" w:tplc="871A5698">
      <w:start w:val="1"/>
      <w:numFmt w:val="bullet"/>
      <w:lvlText w:val=""/>
      <w:lvlJc w:val="left"/>
      <w:pPr>
        <w:ind w:left="720" w:hanging="360"/>
      </w:pPr>
      <w:rPr>
        <w:rFonts w:ascii="Symbol" w:hAnsi="Symbol" w:hint="default"/>
      </w:rPr>
    </w:lvl>
    <w:lvl w:ilvl="1" w:tplc="7E504E48">
      <w:start w:val="1"/>
      <w:numFmt w:val="bullet"/>
      <w:lvlText w:val="o"/>
      <w:lvlJc w:val="left"/>
      <w:pPr>
        <w:ind w:left="1440" w:hanging="360"/>
      </w:pPr>
      <w:rPr>
        <w:rFonts w:ascii="Courier New" w:hAnsi="Courier New" w:hint="default"/>
      </w:rPr>
    </w:lvl>
    <w:lvl w:ilvl="2" w:tplc="B914CDC6">
      <w:start w:val="1"/>
      <w:numFmt w:val="bullet"/>
      <w:lvlText w:val=""/>
      <w:lvlJc w:val="left"/>
      <w:pPr>
        <w:ind w:left="2160" w:hanging="360"/>
      </w:pPr>
      <w:rPr>
        <w:rFonts w:ascii="Wingdings" w:hAnsi="Wingdings" w:hint="default"/>
      </w:rPr>
    </w:lvl>
    <w:lvl w:ilvl="3" w:tplc="A8A89F14">
      <w:start w:val="1"/>
      <w:numFmt w:val="bullet"/>
      <w:lvlText w:val=""/>
      <w:lvlJc w:val="left"/>
      <w:pPr>
        <w:ind w:left="2880" w:hanging="360"/>
      </w:pPr>
      <w:rPr>
        <w:rFonts w:ascii="Symbol" w:hAnsi="Symbol" w:hint="default"/>
      </w:rPr>
    </w:lvl>
    <w:lvl w:ilvl="4" w:tplc="67F81E64">
      <w:start w:val="1"/>
      <w:numFmt w:val="bullet"/>
      <w:lvlText w:val="o"/>
      <w:lvlJc w:val="left"/>
      <w:pPr>
        <w:ind w:left="3600" w:hanging="360"/>
      </w:pPr>
      <w:rPr>
        <w:rFonts w:ascii="Courier New" w:hAnsi="Courier New" w:hint="default"/>
      </w:rPr>
    </w:lvl>
    <w:lvl w:ilvl="5" w:tplc="23CCD434">
      <w:start w:val="1"/>
      <w:numFmt w:val="bullet"/>
      <w:lvlText w:val=""/>
      <w:lvlJc w:val="left"/>
      <w:pPr>
        <w:ind w:left="4320" w:hanging="360"/>
      </w:pPr>
      <w:rPr>
        <w:rFonts w:ascii="Wingdings" w:hAnsi="Wingdings" w:hint="default"/>
      </w:rPr>
    </w:lvl>
    <w:lvl w:ilvl="6" w:tplc="6EAE7968">
      <w:start w:val="1"/>
      <w:numFmt w:val="bullet"/>
      <w:lvlText w:val=""/>
      <w:lvlJc w:val="left"/>
      <w:pPr>
        <w:ind w:left="5040" w:hanging="360"/>
      </w:pPr>
      <w:rPr>
        <w:rFonts w:ascii="Symbol" w:hAnsi="Symbol" w:hint="default"/>
      </w:rPr>
    </w:lvl>
    <w:lvl w:ilvl="7" w:tplc="FD96EF98">
      <w:start w:val="1"/>
      <w:numFmt w:val="bullet"/>
      <w:lvlText w:val="o"/>
      <w:lvlJc w:val="left"/>
      <w:pPr>
        <w:ind w:left="5760" w:hanging="360"/>
      </w:pPr>
      <w:rPr>
        <w:rFonts w:ascii="Courier New" w:hAnsi="Courier New" w:hint="default"/>
      </w:rPr>
    </w:lvl>
    <w:lvl w:ilvl="8" w:tplc="2BF6F914">
      <w:start w:val="1"/>
      <w:numFmt w:val="bullet"/>
      <w:lvlText w:val=""/>
      <w:lvlJc w:val="left"/>
      <w:pPr>
        <w:ind w:left="6480" w:hanging="360"/>
      </w:pPr>
      <w:rPr>
        <w:rFonts w:ascii="Wingdings" w:hAnsi="Wingdings" w:hint="default"/>
      </w:rPr>
    </w:lvl>
  </w:abstractNum>
  <w:abstractNum w:abstractNumId="2" w15:restartNumberingAfterBreak="0">
    <w:nsid w:val="3ADEFE96"/>
    <w:multiLevelType w:val="hybridMultilevel"/>
    <w:tmpl w:val="6A361290"/>
    <w:lvl w:ilvl="0" w:tplc="6EDC8F92">
      <w:start w:val="1"/>
      <w:numFmt w:val="decimal"/>
      <w:lvlText w:val="%1."/>
      <w:lvlJc w:val="left"/>
      <w:pPr>
        <w:ind w:left="720" w:hanging="360"/>
      </w:pPr>
    </w:lvl>
    <w:lvl w:ilvl="1" w:tplc="6FBC041A">
      <w:start w:val="1"/>
      <w:numFmt w:val="lowerLetter"/>
      <w:lvlText w:val="%2."/>
      <w:lvlJc w:val="left"/>
      <w:pPr>
        <w:ind w:left="1440" w:hanging="360"/>
      </w:pPr>
    </w:lvl>
    <w:lvl w:ilvl="2" w:tplc="AC42D2B0">
      <w:start w:val="1"/>
      <w:numFmt w:val="lowerRoman"/>
      <w:lvlText w:val="%3."/>
      <w:lvlJc w:val="right"/>
      <w:pPr>
        <w:ind w:left="2160" w:hanging="180"/>
      </w:pPr>
    </w:lvl>
    <w:lvl w:ilvl="3" w:tplc="46F69D86">
      <w:start w:val="1"/>
      <w:numFmt w:val="decimal"/>
      <w:lvlText w:val="%4."/>
      <w:lvlJc w:val="left"/>
      <w:pPr>
        <w:ind w:left="2880" w:hanging="360"/>
      </w:pPr>
    </w:lvl>
    <w:lvl w:ilvl="4" w:tplc="B1524670">
      <w:start w:val="1"/>
      <w:numFmt w:val="lowerLetter"/>
      <w:lvlText w:val="%5."/>
      <w:lvlJc w:val="left"/>
      <w:pPr>
        <w:ind w:left="3600" w:hanging="360"/>
      </w:pPr>
    </w:lvl>
    <w:lvl w:ilvl="5" w:tplc="A922077A">
      <w:start w:val="1"/>
      <w:numFmt w:val="lowerRoman"/>
      <w:lvlText w:val="%6."/>
      <w:lvlJc w:val="right"/>
      <w:pPr>
        <w:ind w:left="4320" w:hanging="180"/>
      </w:pPr>
    </w:lvl>
    <w:lvl w:ilvl="6" w:tplc="13C4C34C">
      <w:start w:val="1"/>
      <w:numFmt w:val="decimal"/>
      <w:lvlText w:val="%7."/>
      <w:lvlJc w:val="left"/>
      <w:pPr>
        <w:ind w:left="5040" w:hanging="360"/>
      </w:pPr>
    </w:lvl>
    <w:lvl w:ilvl="7" w:tplc="E7762BCC">
      <w:start w:val="1"/>
      <w:numFmt w:val="lowerLetter"/>
      <w:lvlText w:val="%8."/>
      <w:lvlJc w:val="left"/>
      <w:pPr>
        <w:ind w:left="5760" w:hanging="360"/>
      </w:pPr>
    </w:lvl>
    <w:lvl w:ilvl="8" w:tplc="ADA879DE">
      <w:start w:val="1"/>
      <w:numFmt w:val="lowerRoman"/>
      <w:lvlText w:val="%9."/>
      <w:lvlJc w:val="right"/>
      <w:pPr>
        <w:ind w:left="6480" w:hanging="180"/>
      </w:pPr>
    </w:lvl>
  </w:abstractNum>
  <w:abstractNum w:abstractNumId="3" w15:restartNumberingAfterBreak="0">
    <w:nsid w:val="3B9987B9"/>
    <w:multiLevelType w:val="hybridMultilevel"/>
    <w:tmpl w:val="FFFFFFFF"/>
    <w:lvl w:ilvl="0" w:tplc="1E0AAD88">
      <w:start w:val="1"/>
      <w:numFmt w:val="bullet"/>
      <w:lvlText w:val=""/>
      <w:lvlJc w:val="left"/>
      <w:pPr>
        <w:ind w:left="720" w:hanging="360"/>
      </w:pPr>
      <w:rPr>
        <w:rFonts w:ascii="Symbol" w:hAnsi="Symbol" w:hint="default"/>
      </w:rPr>
    </w:lvl>
    <w:lvl w:ilvl="1" w:tplc="EC201EBE">
      <w:start w:val="1"/>
      <w:numFmt w:val="bullet"/>
      <w:lvlText w:val="o"/>
      <w:lvlJc w:val="left"/>
      <w:pPr>
        <w:ind w:left="1440" w:hanging="360"/>
      </w:pPr>
      <w:rPr>
        <w:rFonts w:ascii="Courier New" w:hAnsi="Courier New" w:hint="default"/>
      </w:rPr>
    </w:lvl>
    <w:lvl w:ilvl="2" w:tplc="D8BEA82C">
      <w:start w:val="1"/>
      <w:numFmt w:val="bullet"/>
      <w:lvlText w:val=""/>
      <w:lvlJc w:val="left"/>
      <w:pPr>
        <w:ind w:left="2160" w:hanging="360"/>
      </w:pPr>
      <w:rPr>
        <w:rFonts w:ascii="Wingdings" w:hAnsi="Wingdings" w:hint="default"/>
      </w:rPr>
    </w:lvl>
    <w:lvl w:ilvl="3" w:tplc="0D5A9280">
      <w:start w:val="1"/>
      <w:numFmt w:val="bullet"/>
      <w:lvlText w:val=""/>
      <w:lvlJc w:val="left"/>
      <w:pPr>
        <w:ind w:left="2880" w:hanging="360"/>
      </w:pPr>
      <w:rPr>
        <w:rFonts w:ascii="Symbol" w:hAnsi="Symbol" w:hint="default"/>
      </w:rPr>
    </w:lvl>
    <w:lvl w:ilvl="4" w:tplc="BF407102">
      <w:start w:val="1"/>
      <w:numFmt w:val="bullet"/>
      <w:lvlText w:val="o"/>
      <w:lvlJc w:val="left"/>
      <w:pPr>
        <w:ind w:left="3600" w:hanging="360"/>
      </w:pPr>
      <w:rPr>
        <w:rFonts w:ascii="Courier New" w:hAnsi="Courier New" w:hint="default"/>
      </w:rPr>
    </w:lvl>
    <w:lvl w:ilvl="5" w:tplc="B3041874">
      <w:start w:val="1"/>
      <w:numFmt w:val="bullet"/>
      <w:lvlText w:val=""/>
      <w:lvlJc w:val="left"/>
      <w:pPr>
        <w:ind w:left="4320" w:hanging="360"/>
      </w:pPr>
      <w:rPr>
        <w:rFonts w:ascii="Wingdings" w:hAnsi="Wingdings" w:hint="default"/>
      </w:rPr>
    </w:lvl>
    <w:lvl w:ilvl="6" w:tplc="8996A98E">
      <w:start w:val="1"/>
      <w:numFmt w:val="bullet"/>
      <w:lvlText w:val=""/>
      <w:lvlJc w:val="left"/>
      <w:pPr>
        <w:ind w:left="5040" w:hanging="360"/>
      </w:pPr>
      <w:rPr>
        <w:rFonts w:ascii="Symbol" w:hAnsi="Symbol" w:hint="default"/>
      </w:rPr>
    </w:lvl>
    <w:lvl w:ilvl="7" w:tplc="26D63174">
      <w:start w:val="1"/>
      <w:numFmt w:val="bullet"/>
      <w:lvlText w:val="o"/>
      <w:lvlJc w:val="left"/>
      <w:pPr>
        <w:ind w:left="5760" w:hanging="360"/>
      </w:pPr>
      <w:rPr>
        <w:rFonts w:ascii="Courier New" w:hAnsi="Courier New" w:hint="default"/>
      </w:rPr>
    </w:lvl>
    <w:lvl w:ilvl="8" w:tplc="BC467B3C">
      <w:start w:val="1"/>
      <w:numFmt w:val="bullet"/>
      <w:lvlText w:val=""/>
      <w:lvlJc w:val="left"/>
      <w:pPr>
        <w:ind w:left="6480" w:hanging="360"/>
      </w:pPr>
      <w:rPr>
        <w:rFonts w:ascii="Wingdings" w:hAnsi="Wingdings" w:hint="default"/>
      </w:rPr>
    </w:lvl>
  </w:abstractNum>
  <w:abstractNum w:abstractNumId="4" w15:restartNumberingAfterBreak="0">
    <w:nsid w:val="4E5889CF"/>
    <w:multiLevelType w:val="hybridMultilevel"/>
    <w:tmpl w:val="FFFFFFFF"/>
    <w:lvl w:ilvl="0" w:tplc="D610C4F2">
      <w:start w:val="1"/>
      <w:numFmt w:val="bullet"/>
      <w:lvlText w:val=""/>
      <w:lvlJc w:val="left"/>
      <w:pPr>
        <w:ind w:left="720" w:hanging="360"/>
      </w:pPr>
      <w:rPr>
        <w:rFonts w:ascii="Symbol" w:hAnsi="Symbol" w:hint="default"/>
      </w:rPr>
    </w:lvl>
    <w:lvl w:ilvl="1" w:tplc="221C04B0">
      <w:start w:val="1"/>
      <w:numFmt w:val="bullet"/>
      <w:lvlText w:val="o"/>
      <w:lvlJc w:val="left"/>
      <w:pPr>
        <w:ind w:left="1440" w:hanging="360"/>
      </w:pPr>
      <w:rPr>
        <w:rFonts w:ascii="Courier New" w:hAnsi="Courier New" w:hint="default"/>
      </w:rPr>
    </w:lvl>
    <w:lvl w:ilvl="2" w:tplc="233C1018">
      <w:start w:val="1"/>
      <w:numFmt w:val="bullet"/>
      <w:lvlText w:val=""/>
      <w:lvlJc w:val="left"/>
      <w:pPr>
        <w:ind w:left="2160" w:hanging="360"/>
      </w:pPr>
      <w:rPr>
        <w:rFonts w:ascii="Wingdings" w:hAnsi="Wingdings" w:hint="default"/>
      </w:rPr>
    </w:lvl>
    <w:lvl w:ilvl="3" w:tplc="D3D8823C">
      <w:start w:val="1"/>
      <w:numFmt w:val="bullet"/>
      <w:lvlText w:val=""/>
      <w:lvlJc w:val="left"/>
      <w:pPr>
        <w:ind w:left="2880" w:hanging="360"/>
      </w:pPr>
      <w:rPr>
        <w:rFonts w:ascii="Symbol" w:hAnsi="Symbol" w:hint="default"/>
      </w:rPr>
    </w:lvl>
    <w:lvl w:ilvl="4" w:tplc="D3004D2C">
      <w:start w:val="1"/>
      <w:numFmt w:val="bullet"/>
      <w:lvlText w:val="o"/>
      <w:lvlJc w:val="left"/>
      <w:pPr>
        <w:ind w:left="3600" w:hanging="360"/>
      </w:pPr>
      <w:rPr>
        <w:rFonts w:ascii="Courier New" w:hAnsi="Courier New" w:hint="default"/>
      </w:rPr>
    </w:lvl>
    <w:lvl w:ilvl="5" w:tplc="E2CE8248">
      <w:start w:val="1"/>
      <w:numFmt w:val="bullet"/>
      <w:lvlText w:val=""/>
      <w:lvlJc w:val="left"/>
      <w:pPr>
        <w:ind w:left="4320" w:hanging="360"/>
      </w:pPr>
      <w:rPr>
        <w:rFonts w:ascii="Wingdings" w:hAnsi="Wingdings" w:hint="default"/>
      </w:rPr>
    </w:lvl>
    <w:lvl w:ilvl="6" w:tplc="896450CC">
      <w:start w:val="1"/>
      <w:numFmt w:val="bullet"/>
      <w:lvlText w:val=""/>
      <w:lvlJc w:val="left"/>
      <w:pPr>
        <w:ind w:left="5040" w:hanging="360"/>
      </w:pPr>
      <w:rPr>
        <w:rFonts w:ascii="Symbol" w:hAnsi="Symbol" w:hint="default"/>
      </w:rPr>
    </w:lvl>
    <w:lvl w:ilvl="7" w:tplc="116E2EDC">
      <w:start w:val="1"/>
      <w:numFmt w:val="bullet"/>
      <w:lvlText w:val="o"/>
      <w:lvlJc w:val="left"/>
      <w:pPr>
        <w:ind w:left="5760" w:hanging="360"/>
      </w:pPr>
      <w:rPr>
        <w:rFonts w:ascii="Courier New" w:hAnsi="Courier New" w:hint="default"/>
      </w:rPr>
    </w:lvl>
    <w:lvl w:ilvl="8" w:tplc="3A9000DA">
      <w:start w:val="1"/>
      <w:numFmt w:val="bullet"/>
      <w:lvlText w:val=""/>
      <w:lvlJc w:val="left"/>
      <w:pPr>
        <w:ind w:left="6480" w:hanging="360"/>
      </w:pPr>
      <w:rPr>
        <w:rFonts w:ascii="Wingdings" w:hAnsi="Wingdings" w:hint="default"/>
      </w:rPr>
    </w:lvl>
  </w:abstractNum>
  <w:abstractNum w:abstractNumId="5" w15:restartNumberingAfterBreak="0">
    <w:nsid w:val="6ED81B84"/>
    <w:multiLevelType w:val="multilevel"/>
    <w:tmpl w:val="901AD3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56C798"/>
    <w:multiLevelType w:val="hybridMultilevel"/>
    <w:tmpl w:val="FFFFFFFF"/>
    <w:lvl w:ilvl="0" w:tplc="6AE67D82">
      <w:start w:val="1"/>
      <w:numFmt w:val="decimal"/>
      <w:lvlText w:val="%1."/>
      <w:lvlJc w:val="left"/>
      <w:pPr>
        <w:ind w:left="720" w:hanging="360"/>
      </w:pPr>
    </w:lvl>
    <w:lvl w:ilvl="1" w:tplc="738086C6">
      <w:start w:val="1"/>
      <w:numFmt w:val="lowerLetter"/>
      <w:lvlText w:val="%2."/>
      <w:lvlJc w:val="left"/>
      <w:pPr>
        <w:ind w:left="1440" w:hanging="360"/>
      </w:pPr>
    </w:lvl>
    <w:lvl w:ilvl="2" w:tplc="F3DAB848">
      <w:start w:val="1"/>
      <w:numFmt w:val="lowerRoman"/>
      <w:lvlText w:val="%3."/>
      <w:lvlJc w:val="right"/>
      <w:pPr>
        <w:ind w:left="2160" w:hanging="180"/>
      </w:pPr>
    </w:lvl>
    <w:lvl w:ilvl="3" w:tplc="3E6ADF8E">
      <w:start w:val="1"/>
      <w:numFmt w:val="decimal"/>
      <w:lvlText w:val="%4."/>
      <w:lvlJc w:val="left"/>
      <w:pPr>
        <w:ind w:left="2880" w:hanging="360"/>
      </w:pPr>
    </w:lvl>
    <w:lvl w:ilvl="4" w:tplc="F698EC06">
      <w:start w:val="1"/>
      <w:numFmt w:val="lowerLetter"/>
      <w:lvlText w:val="%5."/>
      <w:lvlJc w:val="left"/>
      <w:pPr>
        <w:ind w:left="3600" w:hanging="360"/>
      </w:pPr>
    </w:lvl>
    <w:lvl w:ilvl="5" w:tplc="69020596">
      <w:start w:val="1"/>
      <w:numFmt w:val="lowerRoman"/>
      <w:lvlText w:val="%6."/>
      <w:lvlJc w:val="right"/>
      <w:pPr>
        <w:ind w:left="4320" w:hanging="180"/>
      </w:pPr>
    </w:lvl>
    <w:lvl w:ilvl="6" w:tplc="B694F504">
      <w:start w:val="1"/>
      <w:numFmt w:val="decimal"/>
      <w:lvlText w:val="%7."/>
      <w:lvlJc w:val="left"/>
      <w:pPr>
        <w:ind w:left="5040" w:hanging="360"/>
      </w:pPr>
    </w:lvl>
    <w:lvl w:ilvl="7" w:tplc="52C25228">
      <w:start w:val="1"/>
      <w:numFmt w:val="lowerLetter"/>
      <w:lvlText w:val="%8."/>
      <w:lvlJc w:val="left"/>
      <w:pPr>
        <w:ind w:left="5760" w:hanging="360"/>
      </w:pPr>
    </w:lvl>
    <w:lvl w:ilvl="8" w:tplc="249A9FEE">
      <w:start w:val="1"/>
      <w:numFmt w:val="lowerRoman"/>
      <w:lvlText w:val="%9."/>
      <w:lvlJc w:val="right"/>
      <w:pPr>
        <w:ind w:left="6480" w:hanging="180"/>
      </w:pPr>
    </w:lvl>
  </w:abstractNum>
  <w:num w:numId="1" w16cid:durableId="1026710955">
    <w:abstractNumId w:val="2"/>
  </w:num>
  <w:num w:numId="2" w16cid:durableId="1558852864">
    <w:abstractNumId w:val="0"/>
  </w:num>
  <w:num w:numId="3" w16cid:durableId="158735347">
    <w:abstractNumId w:val="3"/>
  </w:num>
  <w:num w:numId="4" w16cid:durableId="1591619317">
    <w:abstractNumId w:val="6"/>
  </w:num>
  <w:num w:numId="5" w16cid:durableId="420221035">
    <w:abstractNumId w:val="4"/>
  </w:num>
  <w:num w:numId="6" w16cid:durableId="862326509">
    <w:abstractNumId w:val="5"/>
  </w:num>
  <w:num w:numId="7" w16cid:durableId="921992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E9"/>
    <w:rsid w:val="0000356F"/>
    <w:rsid w:val="00004DA6"/>
    <w:rsid w:val="00004FA2"/>
    <w:rsid w:val="00007EA1"/>
    <w:rsid w:val="00012D68"/>
    <w:rsid w:val="0001343D"/>
    <w:rsid w:val="00014726"/>
    <w:rsid w:val="0002048B"/>
    <w:rsid w:val="000218FF"/>
    <w:rsid w:val="00021BD4"/>
    <w:rsid w:val="000232CB"/>
    <w:rsid w:val="00024A70"/>
    <w:rsid w:val="000329F9"/>
    <w:rsid w:val="000337F6"/>
    <w:rsid w:val="00033920"/>
    <w:rsid w:val="00035A6B"/>
    <w:rsid w:val="0003739B"/>
    <w:rsid w:val="00040A32"/>
    <w:rsid w:val="000432D3"/>
    <w:rsid w:val="000440DE"/>
    <w:rsid w:val="00045DBF"/>
    <w:rsid w:val="00054FAD"/>
    <w:rsid w:val="00056502"/>
    <w:rsid w:val="000566CE"/>
    <w:rsid w:val="00057909"/>
    <w:rsid w:val="0005AAF9"/>
    <w:rsid w:val="00060729"/>
    <w:rsid w:val="00063E57"/>
    <w:rsid w:val="00065F53"/>
    <w:rsid w:val="00066C33"/>
    <w:rsid w:val="00067019"/>
    <w:rsid w:val="00073F55"/>
    <w:rsid w:val="00075730"/>
    <w:rsid w:val="00077AE0"/>
    <w:rsid w:val="00080350"/>
    <w:rsid w:val="00080862"/>
    <w:rsid w:val="0008322C"/>
    <w:rsid w:val="0008631A"/>
    <w:rsid w:val="0009056B"/>
    <w:rsid w:val="00091CC9"/>
    <w:rsid w:val="0009466D"/>
    <w:rsid w:val="0009727E"/>
    <w:rsid w:val="00097B78"/>
    <w:rsid w:val="00097BDF"/>
    <w:rsid w:val="000A13A9"/>
    <w:rsid w:val="000A1D23"/>
    <w:rsid w:val="000A20AB"/>
    <w:rsid w:val="000A2CFB"/>
    <w:rsid w:val="000A4C8A"/>
    <w:rsid w:val="000A7286"/>
    <w:rsid w:val="000B264C"/>
    <w:rsid w:val="000B4A58"/>
    <w:rsid w:val="000C161E"/>
    <w:rsid w:val="000C2193"/>
    <w:rsid w:val="000C5159"/>
    <w:rsid w:val="000C518A"/>
    <w:rsid w:val="000D100D"/>
    <w:rsid w:val="000D15F3"/>
    <w:rsid w:val="000D4322"/>
    <w:rsid w:val="000D4AC2"/>
    <w:rsid w:val="000D7AC8"/>
    <w:rsid w:val="000E39C3"/>
    <w:rsid w:val="000E4353"/>
    <w:rsid w:val="000F073E"/>
    <w:rsid w:val="000F2E4F"/>
    <w:rsid w:val="000F2FDA"/>
    <w:rsid w:val="000F4CAA"/>
    <w:rsid w:val="000F6800"/>
    <w:rsid w:val="000F7712"/>
    <w:rsid w:val="001017B3"/>
    <w:rsid w:val="00106DF6"/>
    <w:rsid w:val="001101BA"/>
    <w:rsid w:val="00111CD5"/>
    <w:rsid w:val="00112070"/>
    <w:rsid w:val="0012051E"/>
    <w:rsid w:val="00126005"/>
    <w:rsid w:val="00126AFA"/>
    <w:rsid w:val="00126BF2"/>
    <w:rsid w:val="00130513"/>
    <w:rsid w:val="00130C96"/>
    <w:rsid w:val="0013353D"/>
    <w:rsid w:val="00136AF4"/>
    <w:rsid w:val="00140694"/>
    <w:rsid w:val="00140A5E"/>
    <w:rsid w:val="001426D8"/>
    <w:rsid w:val="0014509A"/>
    <w:rsid w:val="00150F8E"/>
    <w:rsid w:val="0015170F"/>
    <w:rsid w:val="0015483E"/>
    <w:rsid w:val="00154B71"/>
    <w:rsid w:val="00155A15"/>
    <w:rsid w:val="0015728A"/>
    <w:rsid w:val="00161198"/>
    <w:rsid w:val="00162276"/>
    <w:rsid w:val="001650E9"/>
    <w:rsid w:val="00166EE2"/>
    <w:rsid w:val="001672E8"/>
    <w:rsid w:val="00173915"/>
    <w:rsid w:val="00174985"/>
    <w:rsid w:val="001753B7"/>
    <w:rsid w:val="00176289"/>
    <w:rsid w:val="001801BC"/>
    <w:rsid w:val="00183AA8"/>
    <w:rsid w:val="00190ABA"/>
    <w:rsid w:val="00192E1E"/>
    <w:rsid w:val="00193636"/>
    <w:rsid w:val="00195598"/>
    <w:rsid w:val="001A27B6"/>
    <w:rsid w:val="001A50BF"/>
    <w:rsid w:val="001B5A77"/>
    <w:rsid w:val="001C0B87"/>
    <w:rsid w:val="001C285D"/>
    <w:rsid w:val="001C42F8"/>
    <w:rsid w:val="001D7BB0"/>
    <w:rsid w:val="001E0022"/>
    <w:rsid w:val="001E02E8"/>
    <w:rsid w:val="001E06DF"/>
    <w:rsid w:val="001E2314"/>
    <w:rsid w:val="001E233B"/>
    <w:rsid w:val="001E2365"/>
    <w:rsid w:val="001E2FCB"/>
    <w:rsid w:val="001E3A58"/>
    <w:rsid w:val="001E4667"/>
    <w:rsid w:val="001E52E6"/>
    <w:rsid w:val="001E602B"/>
    <w:rsid w:val="001E6862"/>
    <w:rsid w:val="001E72D5"/>
    <w:rsid w:val="001E7570"/>
    <w:rsid w:val="001E79F4"/>
    <w:rsid w:val="001F1C6E"/>
    <w:rsid w:val="001F2080"/>
    <w:rsid w:val="001F3BF1"/>
    <w:rsid w:val="001F42ED"/>
    <w:rsid w:val="001F46E0"/>
    <w:rsid w:val="001F61E5"/>
    <w:rsid w:val="001F7584"/>
    <w:rsid w:val="00204CAA"/>
    <w:rsid w:val="00205025"/>
    <w:rsid w:val="002067EB"/>
    <w:rsid w:val="00212195"/>
    <w:rsid w:val="0021285D"/>
    <w:rsid w:val="00213014"/>
    <w:rsid w:val="00213D70"/>
    <w:rsid w:val="00217123"/>
    <w:rsid w:val="00217742"/>
    <w:rsid w:val="002207B0"/>
    <w:rsid w:val="00221147"/>
    <w:rsid w:val="00222047"/>
    <w:rsid w:val="00222202"/>
    <w:rsid w:val="00233D52"/>
    <w:rsid w:val="00234697"/>
    <w:rsid w:val="00235BE8"/>
    <w:rsid w:val="002368D9"/>
    <w:rsid w:val="00240011"/>
    <w:rsid w:val="002421B2"/>
    <w:rsid w:val="0024477E"/>
    <w:rsid w:val="0024625F"/>
    <w:rsid w:val="0024750E"/>
    <w:rsid w:val="00253CE2"/>
    <w:rsid w:val="002551CD"/>
    <w:rsid w:val="00257785"/>
    <w:rsid w:val="00257CE9"/>
    <w:rsid w:val="00257F5D"/>
    <w:rsid w:val="0026174B"/>
    <w:rsid w:val="00261F38"/>
    <w:rsid w:val="002626BD"/>
    <w:rsid w:val="00265F70"/>
    <w:rsid w:val="002664CA"/>
    <w:rsid w:val="00266909"/>
    <w:rsid w:val="0027294F"/>
    <w:rsid w:val="00273339"/>
    <w:rsid w:val="002814B5"/>
    <w:rsid w:val="00283431"/>
    <w:rsid w:val="00283FDF"/>
    <w:rsid w:val="0028670F"/>
    <w:rsid w:val="00292C39"/>
    <w:rsid w:val="00292EBE"/>
    <w:rsid w:val="00292F46"/>
    <w:rsid w:val="0029318D"/>
    <w:rsid w:val="00296045"/>
    <w:rsid w:val="00296DCF"/>
    <w:rsid w:val="0029775B"/>
    <w:rsid w:val="002A0F82"/>
    <w:rsid w:val="002A2996"/>
    <w:rsid w:val="002A458F"/>
    <w:rsid w:val="002A744E"/>
    <w:rsid w:val="002A7D07"/>
    <w:rsid w:val="002B0AFF"/>
    <w:rsid w:val="002B282F"/>
    <w:rsid w:val="002B3DBD"/>
    <w:rsid w:val="002B5DEA"/>
    <w:rsid w:val="002C0045"/>
    <w:rsid w:val="002C3F27"/>
    <w:rsid w:val="002C4A59"/>
    <w:rsid w:val="002C5A1A"/>
    <w:rsid w:val="002C699E"/>
    <w:rsid w:val="002C6C8B"/>
    <w:rsid w:val="002D3602"/>
    <w:rsid w:val="002D3D1B"/>
    <w:rsid w:val="002D76DB"/>
    <w:rsid w:val="002E129A"/>
    <w:rsid w:val="002E18F8"/>
    <w:rsid w:val="002E2300"/>
    <w:rsid w:val="002E7291"/>
    <w:rsid w:val="002E73CC"/>
    <w:rsid w:val="002E7F99"/>
    <w:rsid w:val="002F05E9"/>
    <w:rsid w:val="002F18AF"/>
    <w:rsid w:val="002F49F7"/>
    <w:rsid w:val="003009B9"/>
    <w:rsid w:val="003028B8"/>
    <w:rsid w:val="00302D43"/>
    <w:rsid w:val="00304CF9"/>
    <w:rsid w:val="0030646A"/>
    <w:rsid w:val="003070D0"/>
    <w:rsid w:val="003116A8"/>
    <w:rsid w:val="003120CD"/>
    <w:rsid w:val="003140DC"/>
    <w:rsid w:val="00314CA0"/>
    <w:rsid w:val="00314E73"/>
    <w:rsid w:val="00315496"/>
    <w:rsid w:val="00315BB9"/>
    <w:rsid w:val="00316C21"/>
    <w:rsid w:val="00316E09"/>
    <w:rsid w:val="003208D2"/>
    <w:rsid w:val="00323C96"/>
    <w:rsid w:val="00326667"/>
    <w:rsid w:val="00326DC2"/>
    <w:rsid w:val="00330E96"/>
    <w:rsid w:val="00333368"/>
    <w:rsid w:val="00335A68"/>
    <w:rsid w:val="003416DA"/>
    <w:rsid w:val="00345384"/>
    <w:rsid w:val="00347627"/>
    <w:rsid w:val="003510D3"/>
    <w:rsid w:val="003539B6"/>
    <w:rsid w:val="00355B50"/>
    <w:rsid w:val="0035766D"/>
    <w:rsid w:val="00360D07"/>
    <w:rsid w:val="00360FF6"/>
    <w:rsid w:val="003614AD"/>
    <w:rsid w:val="00361E9B"/>
    <w:rsid w:val="00366FC4"/>
    <w:rsid w:val="00370B89"/>
    <w:rsid w:val="0037113B"/>
    <w:rsid w:val="00371B35"/>
    <w:rsid w:val="0037322A"/>
    <w:rsid w:val="0037593C"/>
    <w:rsid w:val="00380AC4"/>
    <w:rsid w:val="00383B4E"/>
    <w:rsid w:val="0038722C"/>
    <w:rsid w:val="00387403"/>
    <w:rsid w:val="00390DC6"/>
    <w:rsid w:val="00393E2C"/>
    <w:rsid w:val="0039532D"/>
    <w:rsid w:val="003A1B2C"/>
    <w:rsid w:val="003A5610"/>
    <w:rsid w:val="003A5DD3"/>
    <w:rsid w:val="003A6DD9"/>
    <w:rsid w:val="003A7A69"/>
    <w:rsid w:val="003B2536"/>
    <w:rsid w:val="003B3B0D"/>
    <w:rsid w:val="003B7597"/>
    <w:rsid w:val="003C0578"/>
    <w:rsid w:val="003C3CA7"/>
    <w:rsid w:val="003C5572"/>
    <w:rsid w:val="003D0C99"/>
    <w:rsid w:val="003D32EF"/>
    <w:rsid w:val="003D4E2C"/>
    <w:rsid w:val="003D7C2E"/>
    <w:rsid w:val="003E06D7"/>
    <w:rsid w:val="003E32DE"/>
    <w:rsid w:val="003E3A26"/>
    <w:rsid w:val="003E4D07"/>
    <w:rsid w:val="003E6677"/>
    <w:rsid w:val="003F0328"/>
    <w:rsid w:val="003F03BD"/>
    <w:rsid w:val="003F04A4"/>
    <w:rsid w:val="003F2457"/>
    <w:rsid w:val="003F2F1E"/>
    <w:rsid w:val="003F4CC5"/>
    <w:rsid w:val="003F4FAF"/>
    <w:rsid w:val="004033C1"/>
    <w:rsid w:val="004033EC"/>
    <w:rsid w:val="00403854"/>
    <w:rsid w:val="00405874"/>
    <w:rsid w:val="004130BF"/>
    <w:rsid w:val="00413264"/>
    <w:rsid w:val="00414F17"/>
    <w:rsid w:val="004163BE"/>
    <w:rsid w:val="0041710B"/>
    <w:rsid w:val="00422C8D"/>
    <w:rsid w:val="00424F96"/>
    <w:rsid w:val="00426D86"/>
    <w:rsid w:val="00427FDB"/>
    <w:rsid w:val="0043025E"/>
    <w:rsid w:val="00430638"/>
    <w:rsid w:val="00430DEC"/>
    <w:rsid w:val="00431D8E"/>
    <w:rsid w:val="0043357D"/>
    <w:rsid w:val="00433647"/>
    <w:rsid w:val="00433B22"/>
    <w:rsid w:val="004411D6"/>
    <w:rsid w:val="00447001"/>
    <w:rsid w:val="004529CC"/>
    <w:rsid w:val="00453DEA"/>
    <w:rsid w:val="00455EEE"/>
    <w:rsid w:val="0045644D"/>
    <w:rsid w:val="004573E6"/>
    <w:rsid w:val="00466A34"/>
    <w:rsid w:val="00467B5F"/>
    <w:rsid w:val="00470E17"/>
    <w:rsid w:val="00471526"/>
    <w:rsid w:val="00472D04"/>
    <w:rsid w:val="00473FA0"/>
    <w:rsid w:val="00474B1D"/>
    <w:rsid w:val="004771D7"/>
    <w:rsid w:val="00477331"/>
    <w:rsid w:val="00481A3E"/>
    <w:rsid w:val="00482C69"/>
    <w:rsid w:val="0048319D"/>
    <w:rsid w:val="004867EA"/>
    <w:rsid w:val="00486AAF"/>
    <w:rsid w:val="00486DDB"/>
    <w:rsid w:val="00491AFD"/>
    <w:rsid w:val="00492DB0"/>
    <w:rsid w:val="00494721"/>
    <w:rsid w:val="00494B5C"/>
    <w:rsid w:val="00495BE4"/>
    <w:rsid w:val="00496D50"/>
    <w:rsid w:val="00497372"/>
    <w:rsid w:val="004A4278"/>
    <w:rsid w:val="004A5DE6"/>
    <w:rsid w:val="004B039C"/>
    <w:rsid w:val="004B3033"/>
    <w:rsid w:val="004C22B9"/>
    <w:rsid w:val="004C2A99"/>
    <w:rsid w:val="004C2F9C"/>
    <w:rsid w:val="004D20CA"/>
    <w:rsid w:val="004D419A"/>
    <w:rsid w:val="004D4E5C"/>
    <w:rsid w:val="004E0AED"/>
    <w:rsid w:val="004E2BB7"/>
    <w:rsid w:val="004E3B3E"/>
    <w:rsid w:val="004F1134"/>
    <w:rsid w:val="004F775D"/>
    <w:rsid w:val="00501E81"/>
    <w:rsid w:val="00506910"/>
    <w:rsid w:val="005074AC"/>
    <w:rsid w:val="0051023D"/>
    <w:rsid w:val="005111AC"/>
    <w:rsid w:val="0051224E"/>
    <w:rsid w:val="00513A74"/>
    <w:rsid w:val="00515C0B"/>
    <w:rsid w:val="00516CC8"/>
    <w:rsid w:val="0051716C"/>
    <w:rsid w:val="00523EBE"/>
    <w:rsid w:val="005315D6"/>
    <w:rsid w:val="00532A21"/>
    <w:rsid w:val="00537254"/>
    <w:rsid w:val="0054109C"/>
    <w:rsid w:val="005438F4"/>
    <w:rsid w:val="0054404E"/>
    <w:rsid w:val="005441C6"/>
    <w:rsid w:val="005469C8"/>
    <w:rsid w:val="005472A3"/>
    <w:rsid w:val="0054767D"/>
    <w:rsid w:val="00551E22"/>
    <w:rsid w:val="005526C3"/>
    <w:rsid w:val="00552724"/>
    <w:rsid w:val="00553C47"/>
    <w:rsid w:val="00554056"/>
    <w:rsid w:val="00554A8A"/>
    <w:rsid w:val="00557B39"/>
    <w:rsid w:val="005609C0"/>
    <w:rsid w:val="00560E27"/>
    <w:rsid w:val="00560F8C"/>
    <w:rsid w:val="00562090"/>
    <w:rsid w:val="00562A41"/>
    <w:rsid w:val="0056509D"/>
    <w:rsid w:val="00566054"/>
    <w:rsid w:val="0056774F"/>
    <w:rsid w:val="0057095D"/>
    <w:rsid w:val="005721B4"/>
    <w:rsid w:val="005740E6"/>
    <w:rsid w:val="005750A9"/>
    <w:rsid w:val="005754D1"/>
    <w:rsid w:val="00586958"/>
    <w:rsid w:val="00590303"/>
    <w:rsid w:val="005908BF"/>
    <w:rsid w:val="005A3C6E"/>
    <w:rsid w:val="005A4526"/>
    <w:rsid w:val="005A517B"/>
    <w:rsid w:val="005A520F"/>
    <w:rsid w:val="005A7247"/>
    <w:rsid w:val="005B0224"/>
    <w:rsid w:val="005B0F38"/>
    <w:rsid w:val="005B2DE3"/>
    <w:rsid w:val="005B51FF"/>
    <w:rsid w:val="005C1281"/>
    <w:rsid w:val="005D005D"/>
    <w:rsid w:val="005D285E"/>
    <w:rsid w:val="005D65B6"/>
    <w:rsid w:val="005D71C7"/>
    <w:rsid w:val="005E1397"/>
    <w:rsid w:val="005E1BBA"/>
    <w:rsid w:val="005E466E"/>
    <w:rsid w:val="005E5563"/>
    <w:rsid w:val="005E5F63"/>
    <w:rsid w:val="005E643A"/>
    <w:rsid w:val="005E7575"/>
    <w:rsid w:val="005F0C84"/>
    <w:rsid w:val="005F51BC"/>
    <w:rsid w:val="00600858"/>
    <w:rsid w:val="00600AE0"/>
    <w:rsid w:val="00600DE0"/>
    <w:rsid w:val="006017BC"/>
    <w:rsid w:val="00604EAD"/>
    <w:rsid w:val="006107D5"/>
    <w:rsid w:val="006116C0"/>
    <w:rsid w:val="00612289"/>
    <w:rsid w:val="0061367F"/>
    <w:rsid w:val="00616CB6"/>
    <w:rsid w:val="00624832"/>
    <w:rsid w:val="00625EF9"/>
    <w:rsid w:val="00625FF0"/>
    <w:rsid w:val="00626FCB"/>
    <w:rsid w:val="006279EF"/>
    <w:rsid w:val="00631F2F"/>
    <w:rsid w:val="00634764"/>
    <w:rsid w:val="006371C6"/>
    <w:rsid w:val="00641808"/>
    <w:rsid w:val="006428F0"/>
    <w:rsid w:val="006600F9"/>
    <w:rsid w:val="006623B8"/>
    <w:rsid w:val="00664B38"/>
    <w:rsid w:val="00664E8A"/>
    <w:rsid w:val="0066578D"/>
    <w:rsid w:val="00665D96"/>
    <w:rsid w:val="006725A6"/>
    <w:rsid w:val="006731F0"/>
    <w:rsid w:val="00673CFA"/>
    <w:rsid w:val="00674108"/>
    <w:rsid w:val="00675928"/>
    <w:rsid w:val="00675B96"/>
    <w:rsid w:val="0067794D"/>
    <w:rsid w:val="00677F80"/>
    <w:rsid w:val="00680FDA"/>
    <w:rsid w:val="006815AF"/>
    <w:rsid w:val="00681E59"/>
    <w:rsid w:val="00685089"/>
    <w:rsid w:val="00687227"/>
    <w:rsid w:val="00687BF4"/>
    <w:rsid w:val="00691EE6"/>
    <w:rsid w:val="006935C6"/>
    <w:rsid w:val="006B0386"/>
    <w:rsid w:val="006B75BF"/>
    <w:rsid w:val="006C1A28"/>
    <w:rsid w:val="006C1C6A"/>
    <w:rsid w:val="006C2FA4"/>
    <w:rsid w:val="006C30D5"/>
    <w:rsid w:val="006C32E3"/>
    <w:rsid w:val="006D0772"/>
    <w:rsid w:val="006D17BB"/>
    <w:rsid w:val="006D18E0"/>
    <w:rsid w:val="006D76FD"/>
    <w:rsid w:val="006E04EF"/>
    <w:rsid w:val="006E1A54"/>
    <w:rsid w:val="006E2481"/>
    <w:rsid w:val="006E4456"/>
    <w:rsid w:val="006E5F3E"/>
    <w:rsid w:val="006E6827"/>
    <w:rsid w:val="006E726E"/>
    <w:rsid w:val="006F571F"/>
    <w:rsid w:val="006F58B8"/>
    <w:rsid w:val="006F59C5"/>
    <w:rsid w:val="00701058"/>
    <w:rsid w:val="00701BD2"/>
    <w:rsid w:val="00703583"/>
    <w:rsid w:val="00705531"/>
    <w:rsid w:val="007106BD"/>
    <w:rsid w:val="007119F7"/>
    <w:rsid w:val="00711D64"/>
    <w:rsid w:val="00712F27"/>
    <w:rsid w:val="00713F2B"/>
    <w:rsid w:val="007152D1"/>
    <w:rsid w:val="00722116"/>
    <w:rsid w:val="00723619"/>
    <w:rsid w:val="00725032"/>
    <w:rsid w:val="00726AEB"/>
    <w:rsid w:val="00726D4A"/>
    <w:rsid w:val="00731C15"/>
    <w:rsid w:val="00735BAF"/>
    <w:rsid w:val="00740AA9"/>
    <w:rsid w:val="00743AE4"/>
    <w:rsid w:val="007506BF"/>
    <w:rsid w:val="00750CAB"/>
    <w:rsid w:val="00750EDB"/>
    <w:rsid w:val="00751E96"/>
    <w:rsid w:val="00754EC2"/>
    <w:rsid w:val="00757A17"/>
    <w:rsid w:val="00757D4C"/>
    <w:rsid w:val="00757E65"/>
    <w:rsid w:val="00760D6F"/>
    <w:rsid w:val="00762A80"/>
    <w:rsid w:val="00762E66"/>
    <w:rsid w:val="00763623"/>
    <w:rsid w:val="00763A0E"/>
    <w:rsid w:val="00771AD9"/>
    <w:rsid w:val="007758AF"/>
    <w:rsid w:val="007771B7"/>
    <w:rsid w:val="00780A46"/>
    <w:rsid w:val="007811AB"/>
    <w:rsid w:val="0078230D"/>
    <w:rsid w:val="007830B4"/>
    <w:rsid w:val="00783D8F"/>
    <w:rsid w:val="0078407B"/>
    <w:rsid w:val="00785400"/>
    <w:rsid w:val="00785697"/>
    <w:rsid w:val="007870E0"/>
    <w:rsid w:val="00787D42"/>
    <w:rsid w:val="00791B71"/>
    <w:rsid w:val="00792818"/>
    <w:rsid w:val="00792FB4"/>
    <w:rsid w:val="0079465D"/>
    <w:rsid w:val="00797116"/>
    <w:rsid w:val="007A3C86"/>
    <w:rsid w:val="007A4033"/>
    <w:rsid w:val="007A41AC"/>
    <w:rsid w:val="007A615B"/>
    <w:rsid w:val="007A69AE"/>
    <w:rsid w:val="007B010C"/>
    <w:rsid w:val="007B156B"/>
    <w:rsid w:val="007B1B27"/>
    <w:rsid w:val="007B3343"/>
    <w:rsid w:val="007B3590"/>
    <w:rsid w:val="007B44D8"/>
    <w:rsid w:val="007B45E0"/>
    <w:rsid w:val="007B4DE4"/>
    <w:rsid w:val="007B5EE1"/>
    <w:rsid w:val="007B6C2C"/>
    <w:rsid w:val="007B77AB"/>
    <w:rsid w:val="007C71DB"/>
    <w:rsid w:val="007D0C43"/>
    <w:rsid w:val="007D1493"/>
    <w:rsid w:val="007D3561"/>
    <w:rsid w:val="007D48B0"/>
    <w:rsid w:val="007E31A9"/>
    <w:rsid w:val="007E4077"/>
    <w:rsid w:val="007E4167"/>
    <w:rsid w:val="007E4729"/>
    <w:rsid w:val="007E5ABD"/>
    <w:rsid w:val="007E7737"/>
    <w:rsid w:val="007F2383"/>
    <w:rsid w:val="007F2595"/>
    <w:rsid w:val="007F3035"/>
    <w:rsid w:val="007F5C4C"/>
    <w:rsid w:val="008000D3"/>
    <w:rsid w:val="00802E80"/>
    <w:rsid w:val="008043B5"/>
    <w:rsid w:val="00804794"/>
    <w:rsid w:val="008067F8"/>
    <w:rsid w:val="0080680D"/>
    <w:rsid w:val="00812CE0"/>
    <w:rsid w:val="008169C5"/>
    <w:rsid w:val="00816C30"/>
    <w:rsid w:val="00817A0F"/>
    <w:rsid w:val="00820158"/>
    <w:rsid w:val="00822913"/>
    <w:rsid w:val="00824E14"/>
    <w:rsid w:val="00826323"/>
    <w:rsid w:val="008263E0"/>
    <w:rsid w:val="008263FF"/>
    <w:rsid w:val="00832594"/>
    <w:rsid w:val="00833C2A"/>
    <w:rsid w:val="00836173"/>
    <w:rsid w:val="00840873"/>
    <w:rsid w:val="00841C6C"/>
    <w:rsid w:val="00844202"/>
    <w:rsid w:val="0084600F"/>
    <w:rsid w:val="008474FB"/>
    <w:rsid w:val="008511D3"/>
    <w:rsid w:val="00851D78"/>
    <w:rsid w:val="008532BC"/>
    <w:rsid w:val="0085397C"/>
    <w:rsid w:val="00854174"/>
    <w:rsid w:val="00855369"/>
    <w:rsid w:val="008575D8"/>
    <w:rsid w:val="00857AA5"/>
    <w:rsid w:val="008606C4"/>
    <w:rsid w:val="00863AF1"/>
    <w:rsid w:val="00863F9E"/>
    <w:rsid w:val="008658C1"/>
    <w:rsid w:val="0087089E"/>
    <w:rsid w:val="00871A82"/>
    <w:rsid w:val="00871FEB"/>
    <w:rsid w:val="00872C4B"/>
    <w:rsid w:val="0087742F"/>
    <w:rsid w:val="00880D5B"/>
    <w:rsid w:val="00880DF6"/>
    <w:rsid w:val="00882A66"/>
    <w:rsid w:val="00884692"/>
    <w:rsid w:val="008848DA"/>
    <w:rsid w:val="00886AAB"/>
    <w:rsid w:val="00890035"/>
    <w:rsid w:val="008913FA"/>
    <w:rsid w:val="008937BC"/>
    <w:rsid w:val="00893CF4"/>
    <w:rsid w:val="008960E4"/>
    <w:rsid w:val="008A2644"/>
    <w:rsid w:val="008A5B87"/>
    <w:rsid w:val="008B0C36"/>
    <w:rsid w:val="008B330B"/>
    <w:rsid w:val="008B3703"/>
    <w:rsid w:val="008B3BA7"/>
    <w:rsid w:val="008B7188"/>
    <w:rsid w:val="008C2029"/>
    <w:rsid w:val="008C229F"/>
    <w:rsid w:val="008C2A17"/>
    <w:rsid w:val="008C73A9"/>
    <w:rsid w:val="008D00AB"/>
    <w:rsid w:val="008D0B3A"/>
    <w:rsid w:val="008D17AA"/>
    <w:rsid w:val="008D299D"/>
    <w:rsid w:val="008D34B5"/>
    <w:rsid w:val="008D58EC"/>
    <w:rsid w:val="008D5AF0"/>
    <w:rsid w:val="008E01F9"/>
    <w:rsid w:val="008E302C"/>
    <w:rsid w:val="008E57D4"/>
    <w:rsid w:val="008F2674"/>
    <w:rsid w:val="008F2718"/>
    <w:rsid w:val="008F41EE"/>
    <w:rsid w:val="009041A4"/>
    <w:rsid w:val="00906C7F"/>
    <w:rsid w:val="00912FF1"/>
    <w:rsid w:val="0092180A"/>
    <w:rsid w:val="00921964"/>
    <w:rsid w:val="00924793"/>
    <w:rsid w:val="00930212"/>
    <w:rsid w:val="00930959"/>
    <w:rsid w:val="00931C8F"/>
    <w:rsid w:val="00933DDB"/>
    <w:rsid w:val="00934A8A"/>
    <w:rsid w:val="0093529B"/>
    <w:rsid w:val="00936D51"/>
    <w:rsid w:val="00936E82"/>
    <w:rsid w:val="009373B8"/>
    <w:rsid w:val="009422E5"/>
    <w:rsid w:val="00942BAC"/>
    <w:rsid w:val="009444E3"/>
    <w:rsid w:val="009468E9"/>
    <w:rsid w:val="009506B9"/>
    <w:rsid w:val="009543E2"/>
    <w:rsid w:val="009545B6"/>
    <w:rsid w:val="00965FD1"/>
    <w:rsid w:val="00970096"/>
    <w:rsid w:val="00973085"/>
    <w:rsid w:val="00975CE3"/>
    <w:rsid w:val="00976B56"/>
    <w:rsid w:val="00980F80"/>
    <w:rsid w:val="009836CB"/>
    <w:rsid w:val="009861F6"/>
    <w:rsid w:val="009875E4"/>
    <w:rsid w:val="009915BB"/>
    <w:rsid w:val="00992515"/>
    <w:rsid w:val="00992F5B"/>
    <w:rsid w:val="009937DE"/>
    <w:rsid w:val="00993F4E"/>
    <w:rsid w:val="00996307"/>
    <w:rsid w:val="00997513"/>
    <w:rsid w:val="009A0A81"/>
    <w:rsid w:val="009A0AA2"/>
    <w:rsid w:val="009A275D"/>
    <w:rsid w:val="009A7935"/>
    <w:rsid w:val="009B1006"/>
    <w:rsid w:val="009B3B28"/>
    <w:rsid w:val="009B3DE4"/>
    <w:rsid w:val="009B77DF"/>
    <w:rsid w:val="009C0D2E"/>
    <w:rsid w:val="009D0DCF"/>
    <w:rsid w:val="009D350C"/>
    <w:rsid w:val="009E03DB"/>
    <w:rsid w:val="009E0610"/>
    <w:rsid w:val="009E0EDF"/>
    <w:rsid w:val="009E2D4E"/>
    <w:rsid w:val="009E2EAA"/>
    <w:rsid w:val="009E2FFB"/>
    <w:rsid w:val="009E341D"/>
    <w:rsid w:val="009E5D46"/>
    <w:rsid w:val="009F0C94"/>
    <w:rsid w:val="009F37D3"/>
    <w:rsid w:val="009F461F"/>
    <w:rsid w:val="009F67A4"/>
    <w:rsid w:val="009F7A38"/>
    <w:rsid w:val="00A02574"/>
    <w:rsid w:val="00A029CE"/>
    <w:rsid w:val="00A02B85"/>
    <w:rsid w:val="00A1699B"/>
    <w:rsid w:val="00A2286E"/>
    <w:rsid w:val="00A23AFE"/>
    <w:rsid w:val="00A24B70"/>
    <w:rsid w:val="00A34306"/>
    <w:rsid w:val="00A34E7C"/>
    <w:rsid w:val="00A35D7B"/>
    <w:rsid w:val="00A36B0A"/>
    <w:rsid w:val="00A37AB7"/>
    <w:rsid w:val="00A403C4"/>
    <w:rsid w:val="00A415ED"/>
    <w:rsid w:val="00A41807"/>
    <w:rsid w:val="00A431D7"/>
    <w:rsid w:val="00A43642"/>
    <w:rsid w:val="00A43925"/>
    <w:rsid w:val="00A44AC6"/>
    <w:rsid w:val="00A51F5D"/>
    <w:rsid w:val="00A54BD8"/>
    <w:rsid w:val="00A55D86"/>
    <w:rsid w:val="00A622ED"/>
    <w:rsid w:val="00A626D8"/>
    <w:rsid w:val="00A62BA1"/>
    <w:rsid w:val="00A62FD4"/>
    <w:rsid w:val="00A642AC"/>
    <w:rsid w:val="00A66456"/>
    <w:rsid w:val="00A66C24"/>
    <w:rsid w:val="00A72165"/>
    <w:rsid w:val="00A75F35"/>
    <w:rsid w:val="00A80089"/>
    <w:rsid w:val="00A8161B"/>
    <w:rsid w:val="00A831A8"/>
    <w:rsid w:val="00A8360A"/>
    <w:rsid w:val="00A83ACB"/>
    <w:rsid w:val="00A910F4"/>
    <w:rsid w:val="00A91DF1"/>
    <w:rsid w:val="00A92921"/>
    <w:rsid w:val="00A933F8"/>
    <w:rsid w:val="00A934F3"/>
    <w:rsid w:val="00A9779A"/>
    <w:rsid w:val="00AA3D76"/>
    <w:rsid w:val="00AA4BB8"/>
    <w:rsid w:val="00AA5438"/>
    <w:rsid w:val="00AA601A"/>
    <w:rsid w:val="00AB1BE7"/>
    <w:rsid w:val="00AB3BF4"/>
    <w:rsid w:val="00AB4844"/>
    <w:rsid w:val="00AB6BE2"/>
    <w:rsid w:val="00AB7160"/>
    <w:rsid w:val="00AB78BE"/>
    <w:rsid w:val="00AC3657"/>
    <w:rsid w:val="00AC3A92"/>
    <w:rsid w:val="00AC41BC"/>
    <w:rsid w:val="00AC46B0"/>
    <w:rsid w:val="00AD2231"/>
    <w:rsid w:val="00AD2B97"/>
    <w:rsid w:val="00AD32DD"/>
    <w:rsid w:val="00AD3690"/>
    <w:rsid w:val="00AD5E79"/>
    <w:rsid w:val="00AE14F7"/>
    <w:rsid w:val="00AE2C23"/>
    <w:rsid w:val="00AE346D"/>
    <w:rsid w:val="00AE3F88"/>
    <w:rsid w:val="00AE4212"/>
    <w:rsid w:val="00AE4440"/>
    <w:rsid w:val="00AE4EF2"/>
    <w:rsid w:val="00AE6D1F"/>
    <w:rsid w:val="00AE6D3C"/>
    <w:rsid w:val="00AF002E"/>
    <w:rsid w:val="00AF0B58"/>
    <w:rsid w:val="00AF3A0A"/>
    <w:rsid w:val="00AF6712"/>
    <w:rsid w:val="00B00062"/>
    <w:rsid w:val="00B01D83"/>
    <w:rsid w:val="00B0202F"/>
    <w:rsid w:val="00B02F9D"/>
    <w:rsid w:val="00B03429"/>
    <w:rsid w:val="00B03AA8"/>
    <w:rsid w:val="00B10826"/>
    <w:rsid w:val="00B131B1"/>
    <w:rsid w:val="00B137E4"/>
    <w:rsid w:val="00B13EE3"/>
    <w:rsid w:val="00B15506"/>
    <w:rsid w:val="00B16038"/>
    <w:rsid w:val="00B17077"/>
    <w:rsid w:val="00B178B9"/>
    <w:rsid w:val="00B212AD"/>
    <w:rsid w:val="00B2327A"/>
    <w:rsid w:val="00B2707F"/>
    <w:rsid w:val="00B2772D"/>
    <w:rsid w:val="00B27D34"/>
    <w:rsid w:val="00B3009F"/>
    <w:rsid w:val="00B302C7"/>
    <w:rsid w:val="00B3145E"/>
    <w:rsid w:val="00B347D0"/>
    <w:rsid w:val="00B37D5A"/>
    <w:rsid w:val="00B401CC"/>
    <w:rsid w:val="00B454C1"/>
    <w:rsid w:val="00B479F5"/>
    <w:rsid w:val="00B47BF4"/>
    <w:rsid w:val="00B5081E"/>
    <w:rsid w:val="00B5189C"/>
    <w:rsid w:val="00B526F2"/>
    <w:rsid w:val="00B52D33"/>
    <w:rsid w:val="00B552AF"/>
    <w:rsid w:val="00B5634D"/>
    <w:rsid w:val="00B62056"/>
    <w:rsid w:val="00B62228"/>
    <w:rsid w:val="00B62C5A"/>
    <w:rsid w:val="00B63840"/>
    <w:rsid w:val="00B64669"/>
    <w:rsid w:val="00B659CA"/>
    <w:rsid w:val="00B65C83"/>
    <w:rsid w:val="00B715EE"/>
    <w:rsid w:val="00B71AD6"/>
    <w:rsid w:val="00B7448B"/>
    <w:rsid w:val="00B773D2"/>
    <w:rsid w:val="00B80B34"/>
    <w:rsid w:val="00B80D0A"/>
    <w:rsid w:val="00B85ED2"/>
    <w:rsid w:val="00B874A4"/>
    <w:rsid w:val="00B87810"/>
    <w:rsid w:val="00B91C8E"/>
    <w:rsid w:val="00B94277"/>
    <w:rsid w:val="00B948BC"/>
    <w:rsid w:val="00BA1F47"/>
    <w:rsid w:val="00BA5EB1"/>
    <w:rsid w:val="00BB1581"/>
    <w:rsid w:val="00BB733B"/>
    <w:rsid w:val="00BC1094"/>
    <w:rsid w:val="00BC2361"/>
    <w:rsid w:val="00BC237F"/>
    <w:rsid w:val="00BC2927"/>
    <w:rsid w:val="00BC408B"/>
    <w:rsid w:val="00BC45D7"/>
    <w:rsid w:val="00BC4A3C"/>
    <w:rsid w:val="00BC642D"/>
    <w:rsid w:val="00BC6B85"/>
    <w:rsid w:val="00BD0538"/>
    <w:rsid w:val="00BD0FE7"/>
    <w:rsid w:val="00BD2672"/>
    <w:rsid w:val="00BD2737"/>
    <w:rsid w:val="00BD7463"/>
    <w:rsid w:val="00BE0651"/>
    <w:rsid w:val="00BE0C1E"/>
    <w:rsid w:val="00BE26AA"/>
    <w:rsid w:val="00BE2BF8"/>
    <w:rsid w:val="00BE4C11"/>
    <w:rsid w:val="00BE4D00"/>
    <w:rsid w:val="00BE60B3"/>
    <w:rsid w:val="00BE7A07"/>
    <w:rsid w:val="00BF1B91"/>
    <w:rsid w:val="00BF258B"/>
    <w:rsid w:val="00BF6285"/>
    <w:rsid w:val="00BF684B"/>
    <w:rsid w:val="00BF7349"/>
    <w:rsid w:val="00BF78E5"/>
    <w:rsid w:val="00C00EFE"/>
    <w:rsid w:val="00C016C9"/>
    <w:rsid w:val="00C0226A"/>
    <w:rsid w:val="00C0232F"/>
    <w:rsid w:val="00C10763"/>
    <w:rsid w:val="00C1392F"/>
    <w:rsid w:val="00C18F46"/>
    <w:rsid w:val="00C21164"/>
    <w:rsid w:val="00C21D86"/>
    <w:rsid w:val="00C22AD0"/>
    <w:rsid w:val="00C23408"/>
    <w:rsid w:val="00C24B56"/>
    <w:rsid w:val="00C25204"/>
    <w:rsid w:val="00C26D50"/>
    <w:rsid w:val="00C31E9F"/>
    <w:rsid w:val="00C4076C"/>
    <w:rsid w:val="00C40F91"/>
    <w:rsid w:val="00C435BA"/>
    <w:rsid w:val="00C46C47"/>
    <w:rsid w:val="00C502F8"/>
    <w:rsid w:val="00C52BCA"/>
    <w:rsid w:val="00C53C64"/>
    <w:rsid w:val="00C578A6"/>
    <w:rsid w:val="00C57E66"/>
    <w:rsid w:val="00C6029A"/>
    <w:rsid w:val="00C60A05"/>
    <w:rsid w:val="00C6269B"/>
    <w:rsid w:val="00C71103"/>
    <w:rsid w:val="00C71D34"/>
    <w:rsid w:val="00C72B81"/>
    <w:rsid w:val="00C7347C"/>
    <w:rsid w:val="00C75CCA"/>
    <w:rsid w:val="00C76B47"/>
    <w:rsid w:val="00C771DD"/>
    <w:rsid w:val="00C826EA"/>
    <w:rsid w:val="00C82E3F"/>
    <w:rsid w:val="00C82EDC"/>
    <w:rsid w:val="00C83DC0"/>
    <w:rsid w:val="00C844CF"/>
    <w:rsid w:val="00C856FD"/>
    <w:rsid w:val="00C87E33"/>
    <w:rsid w:val="00C91A2A"/>
    <w:rsid w:val="00C947B2"/>
    <w:rsid w:val="00C9557D"/>
    <w:rsid w:val="00C978DD"/>
    <w:rsid w:val="00CA07DD"/>
    <w:rsid w:val="00CA11AE"/>
    <w:rsid w:val="00CA2ABD"/>
    <w:rsid w:val="00CA4406"/>
    <w:rsid w:val="00CA5470"/>
    <w:rsid w:val="00CA6D73"/>
    <w:rsid w:val="00CB170E"/>
    <w:rsid w:val="00CB1BAB"/>
    <w:rsid w:val="00CB5C11"/>
    <w:rsid w:val="00CB6793"/>
    <w:rsid w:val="00CC745A"/>
    <w:rsid w:val="00CD168C"/>
    <w:rsid w:val="00CD1F96"/>
    <w:rsid w:val="00CD347B"/>
    <w:rsid w:val="00CD3555"/>
    <w:rsid w:val="00CE0379"/>
    <w:rsid w:val="00CE1754"/>
    <w:rsid w:val="00CE1CE6"/>
    <w:rsid w:val="00CE2ECD"/>
    <w:rsid w:val="00CE3033"/>
    <w:rsid w:val="00CE3999"/>
    <w:rsid w:val="00CE5B02"/>
    <w:rsid w:val="00CE7408"/>
    <w:rsid w:val="00CF1FE9"/>
    <w:rsid w:val="00CF283A"/>
    <w:rsid w:val="00CF3D5E"/>
    <w:rsid w:val="00CF4867"/>
    <w:rsid w:val="00CF4E54"/>
    <w:rsid w:val="00CF5047"/>
    <w:rsid w:val="00CF7DB8"/>
    <w:rsid w:val="00D01A18"/>
    <w:rsid w:val="00D0311E"/>
    <w:rsid w:val="00D03120"/>
    <w:rsid w:val="00D078B6"/>
    <w:rsid w:val="00D115E3"/>
    <w:rsid w:val="00D13396"/>
    <w:rsid w:val="00D139F5"/>
    <w:rsid w:val="00D1457D"/>
    <w:rsid w:val="00D15BE7"/>
    <w:rsid w:val="00D169E0"/>
    <w:rsid w:val="00D211BB"/>
    <w:rsid w:val="00D2287D"/>
    <w:rsid w:val="00D22A92"/>
    <w:rsid w:val="00D2664B"/>
    <w:rsid w:val="00D31D4B"/>
    <w:rsid w:val="00D31DF5"/>
    <w:rsid w:val="00D421C3"/>
    <w:rsid w:val="00D422D6"/>
    <w:rsid w:val="00D43360"/>
    <w:rsid w:val="00D51C2D"/>
    <w:rsid w:val="00D52774"/>
    <w:rsid w:val="00D546EF"/>
    <w:rsid w:val="00D558E9"/>
    <w:rsid w:val="00D6114F"/>
    <w:rsid w:val="00D61A09"/>
    <w:rsid w:val="00D624C4"/>
    <w:rsid w:val="00D65DCD"/>
    <w:rsid w:val="00D66E3B"/>
    <w:rsid w:val="00D70B05"/>
    <w:rsid w:val="00D7305C"/>
    <w:rsid w:val="00D77E15"/>
    <w:rsid w:val="00D8392F"/>
    <w:rsid w:val="00D839F5"/>
    <w:rsid w:val="00D83C7B"/>
    <w:rsid w:val="00D859E7"/>
    <w:rsid w:val="00D901A6"/>
    <w:rsid w:val="00D90C91"/>
    <w:rsid w:val="00D94D60"/>
    <w:rsid w:val="00D973DC"/>
    <w:rsid w:val="00DA1460"/>
    <w:rsid w:val="00DA1874"/>
    <w:rsid w:val="00DA2D7A"/>
    <w:rsid w:val="00DA4BA4"/>
    <w:rsid w:val="00DA5060"/>
    <w:rsid w:val="00DB20E3"/>
    <w:rsid w:val="00DB33D6"/>
    <w:rsid w:val="00DB34FA"/>
    <w:rsid w:val="00DB6385"/>
    <w:rsid w:val="00DB6498"/>
    <w:rsid w:val="00DB6C6B"/>
    <w:rsid w:val="00DB9EA2"/>
    <w:rsid w:val="00DC1EF0"/>
    <w:rsid w:val="00DC7285"/>
    <w:rsid w:val="00DD3972"/>
    <w:rsid w:val="00DD4D5E"/>
    <w:rsid w:val="00DD580E"/>
    <w:rsid w:val="00DD6D3E"/>
    <w:rsid w:val="00DD7768"/>
    <w:rsid w:val="00DE0296"/>
    <w:rsid w:val="00DE05F7"/>
    <w:rsid w:val="00DE2049"/>
    <w:rsid w:val="00DE2F00"/>
    <w:rsid w:val="00DE4381"/>
    <w:rsid w:val="00DE5761"/>
    <w:rsid w:val="00DE7F0C"/>
    <w:rsid w:val="00DF13D9"/>
    <w:rsid w:val="00DF2873"/>
    <w:rsid w:val="00DF2D17"/>
    <w:rsid w:val="00DF60CC"/>
    <w:rsid w:val="00E040FB"/>
    <w:rsid w:val="00E06014"/>
    <w:rsid w:val="00E07F80"/>
    <w:rsid w:val="00E11809"/>
    <w:rsid w:val="00E14884"/>
    <w:rsid w:val="00E161F1"/>
    <w:rsid w:val="00E16C3C"/>
    <w:rsid w:val="00E23FEB"/>
    <w:rsid w:val="00E2507D"/>
    <w:rsid w:val="00E301C1"/>
    <w:rsid w:val="00E33E80"/>
    <w:rsid w:val="00E34B99"/>
    <w:rsid w:val="00E4062D"/>
    <w:rsid w:val="00E41E87"/>
    <w:rsid w:val="00E44998"/>
    <w:rsid w:val="00E4573E"/>
    <w:rsid w:val="00E5032F"/>
    <w:rsid w:val="00E509BF"/>
    <w:rsid w:val="00E50FC8"/>
    <w:rsid w:val="00E51BB5"/>
    <w:rsid w:val="00E536C3"/>
    <w:rsid w:val="00E564BA"/>
    <w:rsid w:val="00E57BD9"/>
    <w:rsid w:val="00E6724B"/>
    <w:rsid w:val="00E7132A"/>
    <w:rsid w:val="00E72D38"/>
    <w:rsid w:val="00E744F2"/>
    <w:rsid w:val="00E75440"/>
    <w:rsid w:val="00E75993"/>
    <w:rsid w:val="00E76351"/>
    <w:rsid w:val="00E8166E"/>
    <w:rsid w:val="00E82D2D"/>
    <w:rsid w:val="00E85838"/>
    <w:rsid w:val="00E906E2"/>
    <w:rsid w:val="00E90AE1"/>
    <w:rsid w:val="00E93BDB"/>
    <w:rsid w:val="00E9412B"/>
    <w:rsid w:val="00E94EA9"/>
    <w:rsid w:val="00E94EFC"/>
    <w:rsid w:val="00E961D4"/>
    <w:rsid w:val="00E97B0E"/>
    <w:rsid w:val="00EA00E2"/>
    <w:rsid w:val="00EA19EA"/>
    <w:rsid w:val="00EA34DE"/>
    <w:rsid w:val="00EA5937"/>
    <w:rsid w:val="00EA5A20"/>
    <w:rsid w:val="00EA60A0"/>
    <w:rsid w:val="00EA7899"/>
    <w:rsid w:val="00EB016C"/>
    <w:rsid w:val="00EB1248"/>
    <w:rsid w:val="00EB1DA6"/>
    <w:rsid w:val="00EB4FBE"/>
    <w:rsid w:val="00EB6AB5"/>
    <w:rsid w:val="00EC0CB9"/>
    <w:rsid w:val="00EC4D49"/>
    <w:rsid w:val="00EC65A0"/>
    <w:rsid w:val="00EC69C6"/>
    <w:rsid w:val="00ED0458"/>
    <w:rsid w:val="00ED1B7E"/>
    <w:rsid w:val="00ED2D33"/>
    <w:rsid w:val="00ED3159"/>
    <w:rsid w:val="00EE15B4"/>
    <w:rsid w:val="00EE1DBC"/>
    <w:rsid w:val="00EE2552"/>
    <w:rsid w:val="00EE546B"/>
    <w:rsid w:val="00EE5854"/>
    <w:rsid w:val="00EE7C26"/>
    <w:rsid w:val="00EF19F3"/>
    <w:rsid w:val="00EF2E09"/>
    <w:rsid w:val="00EF3172"/>
    <w:rsid w:val="00EF3C2F"/>
    <w:rsid w:val="00EF4A5A"/>
    <w:rsid w:val="00EF5371"/>
    <w:rsid w:val="00EF5500"/>
    <w:rsid w:val="00EF5CD0"/>
    <w:rsid w:val="00F01CC7"/>
    <w:rsid w:val="00F0246B"/>
    <w:rsid w:val="00F0420E"/>
    <w:rsid w:val="00F046E8"/>
    <w:rsid w:val="00F056B2"/>
    <w:rsid w:val="00F06CD2"/>
    <w:rsid w:val="00F1386C"/>
    <w:rsid w:val="00F21D53"/>
    <w:rsid w:val="00F22911"/>
    <w:rsid w:val="00F22B82"/>
    <w:rsid w:val="00F35498"/>
    <w:rsid w:val="00F3645C"/>
    <w:rsid w:val="00F37148"/>
    <w:rsid w:val="00F4261C"/>
    <w:rsid w:val="00F44CCC"/>
    <w:rsid w:val="00F46019"/>
    <w:rsid w:val="00F47173"/>
    <w:rsid w:val="00F47F31"/>
    <w:rsid w:val="00F47FA7"/>
    <w:rsid w:val="00F508DF"/>
    <w:rsid w:val="00F50B7B"/>
    <w:rsid w:val="00F526CA"/>
    <w:rsid w:val="00F5439D"/>
    <w:rsid w:val="00F56BFA"/>
    <w:rsid w:val="00F61561"/>
    <w:rsid w:val="00F61FF1"/>
    <w:rsid w:val="00F6569D"/>
    <w:rsid w:val="00F714FC"/>
    <w:rsid w:val="00F77C95"/>
    <w:rsid w:val="00F85416"/>
    <w:rsid w:val="00F90FCC"/>
    <w:rsid w:val="00F911CF"/>
    <w:rsid w:val="00F91986"/>
    <w:rsid w:val="00F91F4E"/>
    <w:rsid w:val="00F92E3A"/>
    <w:rsid w:val="00F937CB"/>
    <w:rsid w:val="00F93AE4"/>
    <w:rsid w:val="00F93CDA"/>
    <w:rsid w:val="00F95F2E"/>
    <w:rsid w:val="00F97783"/>
    <w:rsid w:val="00FA019B"/>
    <w:rsid w:val="00FA048F"/>
    <w:rsid w:val="00FA2E26"/>
    <w:rsid w:val="00FA3CE7"/>
    <w:rsid w:val="00FA61F5"/>
    <w:rsid w:val="00FA622C"/>
    <w:rsid w:val="00FA6E50"/>
    <w:rsid w:val="00FB23F1"/>
    <w:rsid w:val="00FB365F"/>
    <w:rsid w:val="00FB3B93"/>
    <w:rsid w:val="00FB44EF"/>
    <w:rsid w:val="00FB5733"/>
    <w:rsid w:val="00FB60B0"/>
    <w:rsid w:val="00FC05A2"/>
    <w:rsid w:val="00FC41B6"/>
    <w:rsid w:val="00FC48F9"/>
    <w:rsid w:val="00FC6025"/>
    <w:rsid w:val="00FD1FCD"/>
    <w:rsid w:val="00FD2469"/>
    <w:rsid w:val="00FD47C3"/>
    <w:rsid w:val="00FD7AA4"/>
    <w:rsid w:val="00FE05A1"/>
    <w:rsid w:val="00FE089F"/>
    <w:rsid w:val="00FE13C4"/>
    <w:rsid w:val="00FE282A"/>
    <w:rsid w:val="00FE5012"/>
    <w:rsid w:val="00FE767B"/>
    <w:rsid w:val="00FF5FE4"/>
    <w:rsid w:val="012D572B"/>
    <w:rsid w:val="0149E66B"/>
    <w:rsid w:val="017A41FD"/>
    <w:rsid w:val="01819377"/>
    <w:rsid w:val="018E38DC"/>
    <w:rsid w:val="01ED0132"/>
    <w:rsid w:val="01F12BE2"/>
    <w:rsid w:val="023ED4F9"/>
    <w:rsid w:val="02744779"/>
    <w:rsid w:val="027CE92B"/>
    <w:rsid w:val="02822332"/>
    <w:rsid w:val="0289DC75"/>
    <w:rsid w:val="028D8980"/>
    <w:rsid w:val="02B21C2E"/>
    <w:rsid w:val="03494B7D"/>
    <w:rsid w:val="0359F94A"/>
    <w:rsid w:val="0391F248"/>
    <w:rsid w:val="03F26578"/>
    <w:rsid w:val="0420CC66"/>
    <w:rsid w:val="0424BAE2"/>
    <w:rsid w:val="0429755A"/>
    <w:rsid w:val="0488932F"/>
    <w:rsid w:val="04A8A10E"/>
    <w:rsid w:val="04B57494"/>
    <w:rsid w:val="04DE3E47"/>
    <w:rsid w:val="04E2A1E8"/>
    <w:rsid w:val="04E6DCCD"/>
    <w:rsid w:val="04E98705"/>
    <w:rsid w:val="04F4FF6C"/>
    <w:rsid w:val="04F889CA"/>
    <w:rsid w:val="0529E61E"/>
    <w:rsid w:val="053B0068"/>
    <w:rsid w:val="05756EE7"/>
    <w:rsid w:val="0585951A"/>
    <w:rsid w:val="05C04173"/>
    <w:rsid w:val="05C90EFF"/>
    <w:rsid w:val="060812E2"/>
    <w:rsid w:val="06229FD0"/>
    <w:rsid w:val="066085AF"/>
    <w:rsid w:val="068347B8"/>
    <w:rsid w:val="06ACBD8A"/>
    <w:rsid w:val="06B78532"/>
    <w:rsid w:val="06F8826E"/>
    <w:rsid w:val="072E481D"/>
    <w:rsid w:val="079905DC"/>
    <w:rsid w:val="07C6FEF8"/>
    <w:rsid w:val="07CA4413"/>
    <w:rsid w:val="08192F28"/>
    <w:rsid w:val="083F5C27"/>
    <w:rsid w:val="084A4240"/>
    <w:rsid w:val="084F7566"/>
    <w:rsid w:val="0869ED91"/>
    <w:rsid w:val="0873727A"/>
    <w:rsid w:val="087540A9"/>
    <w:rsid w:val="089A871C"/>
    <w:rsid w:val="08CF7E1F"/>
    <w:rsid w:val="0949A5DB"/>
    <w:rsid w:val="09682113"/>
    <w:rsid w:val="0984B2DE"/>
    <w:rsid w:val="098568F3"/>
    <w:rsid w:val="09BA969B"/>
    <w:rsid w:val="0A19EA82"/>
    <w:rsid w:val="0A21F239"/>
    <w:rsid w:val="0A6B2DE4"/>
    <w:rsid w:val="0AA5C030"/>
    <w:rsid w:val="0AB7EC17"/>
    <w:rsid w:val="0ADB8DB3"/>
    <w:rsid w:val="0AEBCAF4"/>
    <w:rsid w:val="0AF4B116"/>
    <w:rsid w:val="0B0A73D8"/>
    <w:rsid w:val="0B0E3927"/>
    <w:rsid w:val="0B1700CE"/>
    <w:rsid w:val="0B1FC7E8"/>
    <w:rsid w:val="0B48D304"/>
    <w:rsid w:val="0B571D78"/>
    <w:rsid w:val="0B70EE46"/>
    <w:rsid w:val="0BC469F7"/>
    <w:rsid w:val="0BD465D9"/>
    <w:rsid w:val="0BD86C85"/>
    <w:rsid w:val="0BFD97CB"/>
    <w:rsid w:val="0C2636FE"/>
    <w:rsid w:val="0C26978F"/>
    <w:rsid w:val="0C2E10E1"/>
    <w:rsid w:val="0C360A1F"/>
    <w:rsid w:val="0C42ECC0"/>
    <w:rsid w:val="0C73656E"/>
    <w:rsid w:val="0C94E5AE"/>
    <w:rsid w:val="0C97ACA6"/>
    <w:rsid w:val="0CAC349F"/>
    <w:rsid w:val="0CC9D1F4"/>
    <w:rsid w:val="0CE64C61"/>
    <w:rsid w:val="0D407305"/>
    <w:rsid w:val="0D681920"/>
    <w:rsid w:val="0DC22ACE"/>
    <w:rsid w:val="0E09931B"/>
    <w:rsid w:val="0E317FB0"/>
    <w:rsid w:val="0E4FA259"/>
    <w:rsid w:val="0E73A6D6"/>
    <w:rsid w:val="0E852729"/>
    <w:rsid w:val="0E9C4B33"/>
    <w:rsid w:val="0ECEA19F"/>
    <w:rsid w:val="0F09D7C6"/>
    <w:rsid w:val="0F46B1C0"/>
    <w:rsid w:val="0F4C7765"/>
    <w:rsid w:val="0F600C9F"/>
    <w:rsid w:val="0FD46127"/>
    <w:rsid w:val="0FFC5186"/>
    <w:rsid w:val="103338D0"/>
    <w:rsid w:val="104345EE"/>
    <w:rsid w:val="104526C9"/>
    <w:rsid w:val="10503790"/>
    <w:rsid w:val="107303ED"/>
    <w:rsid w:val="10899E9E"/>
    <w:rsid w:val="108EFC03"/>
    <w:rsid w:val="10FED8F0"/>
    <w:rsid w:val="11377313"/>
    <w:rsid w:val="116A3350"/>
    <w:rsid w:val="116F9CD9"/>
    <w:rsid w:val="117A2CD0"/>
    <w:rsid w:val="11ABD768"/>
    <w:rsid w:val="11D012C6"/>
    <w:rsid w:val="11D0C8A8"/>
    <w:rsid w:val="12358AB4"/>
    <w:rsid w:val="125E3413"/>
    <w:rsid w:val="128370D5"/>
    <w:rsid w:val="12A2A255"/>
    <w:rsid w:val="12CE82E9"/>
    <w:rsid w:val="1323F03A"/>
    <w:rsid w:val="13607A09"/>
    <w:rsid w:val="139C2480"/>
    <w:rsid w:val="13CDB44F"/>
    <w:rsid w:val="142ECFEC"/>
    <w:rsid w:val="147348B6"/>
    <w:rsid w:val="14D56760"/>
    <w:rsid w:val="14E8E8D5"/>
    <w:rsid w:val="15059420"/>
    <w:rsid w:val="1565A414"/>
    <w:rsid w:val="1590BAB8"/>
    <w:rsid w:val="15956CDC"/>
    <w:rsid w:val="159A7852"/>
    <w:rsid w:val="15A2DC98"/>
    <w:rsid w:val="15AD2C9E"/>
    <w:rsid w:val="15B0B135"/>
    <w:rsid w:val="15CA6E1B"/>
    <w:rsid w:val="15D24C00"/>
    <w:rsid w:val="15DDD0CB"/>
    <w:rsid w:val="15F21AFF"/>
    <w:rsid w:val="162D6FE3"/>
    <w:rsid w:val="165826A1"/>
    <w:rsid w:val="16717267"/>
    <w:rsid w:val="1674742B"/>
    <w:rsid w:val="168A4EC4"/>
    <w:rsid w:val="16CB9334"/>
    <w:rsid w:val="17576B40"/>
    <w:rsid w:val="178C5ED4"/>
    <w:rsid w:val="17DE6943"/>
    <w:rsid w:val="17E8CF78"/>
    <w:rsid w:val="17F88306"/>
    <w:rsid w:val="1803F029"/>
    <w:rsid w:val="181A802F"/>
    <w:rsid w:val="18631B5A"/>
    <w:rsid w:val="18905AAF"/>
    <w:rsid w:val="190AB472"/>
    <w:rsid w:val="19355A41"/>
    <w:rsid w:val="19C4F54B"/>
    <w:rsid w:val="19C59DD3"/>
    <w:rsid w:val="19DC31AD"/>
    <w:rsid w:val="1A68C1C1"/>
    <w:rsid w:val="1A736854"/>
    <w:rsid w:val="1A7B007B"/>
    <w:rsid w:val="1A8AEB3F"/>
    <w:rsid w:val="1AB3B089"/>
    <w:rsid w:val="1AD32A55"/>
    <w:rsid w:val="1ADB1472"/>
    <w:rsid w:val="1ADE05E2"/>
    <w:rsid w:val="1B0D24B4"/>
    <w:rsid w:val="1B390B50"/>
    <w:rsid w:val="1B3C9B37"/>
    <w:rsid w:val="1B4D4E13"/>
    <w:rsid w:val="1B5CCEB2"/>
    <w:rsid w:val="1B68226E"/>
    <w:rsid w:val="1BD9B4A8"/>
    <w:rsid w:val="1C4A8F8A"/>
    <w:rsid w:val="1C604BEA"/>
    <w:rsid w:val="1C9845BE"/>
    <w:rsid w:val="1D0F8430"/>
    <w:rsid w:val="1D2F7040"/>
    <w:rsid w:val="1D4A5245"/>
    <w:rsid w:val="1D68B06F"/>
    <w:rsid w:val="1D7C29F8"/>
    <w:rsid w:val="1D9E7FE7"/>
    <w:rsid w:val="1DC300C6"/>
    <w:rsid w:val="1DC43635"/>
    <w:rsid w:val="1DDC1F4C"/>
    <w:rsid w:val="1E01229F"/>
    <w:rsid w:val="1E03A225"/>
    <w:rsid w:val="1E080C12"/>
    <w:rsid w:val="1E1CBD18"/>
    <w:rsid w:val="1E20E3AD"/>
    <w:rsid w:val="1EB8BCE0"/>
    <w:rsid w:val="1EEF5E06"/>
    <w:rsid w:val="1F0BDFA7"/>
    <w:rsid w:val="1F0FA584"/>
    <w:rsid w:val="1F3A3BE2"/>
    <w:rsid w:val="1F65E18E"/>
    <w:rsid w:val="1F9BF93F"/>
    <w:rsid w:val="1FA8687F"/>
    <w:rsid w:val="1FD1A199"/>
    <w:rsid w:val="1FFAD1FA"/>
    <w:rsid w:val="202CCAAA"/>
    <w:rsid w:val="20457702"/>
    <w:rsid w:val="2047755B"/>
    <w:rsid w:val="20642A1A"/>
    <w:rsid w:val="207B4BF1"/>
    <w:rsid w:val="208E5606"/>
    <w:rsid w:val="2092F528"/>
    <w:rsid w:val="20A1F7AA"/>
    <w:rsid w:val="20C10D31"/>
    <w:rsid w:val="20CF53D3"/>
    <w:rsid w:val="20FECA5F"/>
    <w:rsid w:val="2138F572"/>
    <w:rsid w:val="213EC6C8"/>
    <w:rsid w:val="214A3C9B"/>
    <w:rsid w:val="216646D0"/>
    <w:rsid w:val="218699BA"/>
    <w:rsid w:val="219FF89D"/>
    <w:rsid w:val="21AE5831"/>
    <w:rsid w:val="21B5CD32"/>
    <w:rsid w:val="21C71E3B"/>
    <w:rsid w:val="21E03422"/>
    <w:rsid w:val="21E6D314"/>
    <w:rsid w:val="2206F13D"/>
    <w:rsid w:val="220F64AD"/>
    <w:rsid w:val="223CBCEB"/>
    <w:rsid w:val="223EFE8F"/>
    <w:rsid w:val="226318CC"/>
    <w:rsid w:val="22720C6A"/>
    <w:rsid w:val="229DB43C"/>
    <w:rsid w:val="22A39225"/>
    <w:rsid w:val="22F35F64"/>
    <w:rsid w:val="22F85DDB"/>
    <w:rsid w:val="22FC0685"/>
    <w:rsid w:val="2321BE7B"/>
    <w:rsid w:val="2323ABCC"/>
    <w:rsid w:val="23770477"/>
    <w:rsid w:val="238D96B8"/>
    <w:rsid w:val="23B639C0"/>
    <w:rsid w:val="23EF913B"/>
    <w:rsid w:val="23F8DD04"/>
    <w:rsid w:val="2402B592"/>
    <w:rsid w:val="241F66BE"/>
    <w:rsid w:val="24219684"/>
    <w:rsid w:val="242337E0"/>
    <w:rsid w:val="2433C263"/>
    <w:rsid w:val="24548262"/>
    <w:rsid w:val="247BC624"/>
    <w:rsid w:val="2486DD80"/>
    <w:rsid w:val="24BCE2D9"/>
    <w:rsid w:val="25660449"/>
    <w:rsid w:val="2567BE10"/>
    <w:rsid w:val="256E610B"/>
    <w:rsid w:val="25950901"/>
    <w:rsid w:val="25CDC021"/>
    <w:rsid w:val="25D98CA8"/>
    <w:rsid w:val="26015A6D"/>
    <w:rsid w:val="2607933D"/>
    <w:rsid w:val="260A56C9"/>
    <w:rsid w:val="2626E3AC"/>
    <w:rsid w:val="263A4EC7"/>
    <w:rsid w:val="26714398"/>
    <w:rsid w:val="26A53F32"/>
    <w:rsid w:val="26B8587F"/>
    <w:rsid w:val="26D2BD2B"/>
    <w:rsid w:val="26E79A2B"/>
    <w:rsid w:val="26F9838C"/>
    <w:rsid w:val="273A77AE"/>
    <w:rsid w:val="27ADC5A4"/>
    <w:rsid w:val="27BBC62B"/>
    <w:rsid w:val="27E29DAA"/>
    <w:rsid w:val="27E8AAFF"/>
    <w:rsid w:val="27F31F60"/>
    <w:rsid w:val="27F6A3D6"/>
    <w:rsid w:val="2803ACBA"/>
    <w:rsid w:val="28CDC2AD"/>
    <w:rsid w:val="2930A0F3"/>
    <w:rsid w:val="29329977"/>
    <w:rsid w:val="2950384D"/>
    <w:rsid w:val="29779043"/>
    <w:rsid w:val="298ED7D7"/>
    <w:rsid w:val="2992C96C"/>
    <w:rsid w:val="29EF2DFA"/>
    <w:rsid w:val="2A3247E6"/>
    <w:rsid w:val="2A4DF141"/>
    <w:rsid w:val="2A4FB7C3"/>
    <w:rsid w:val="2A7B2722"/>
    <w:rsid w:val="2A9126AD"/>
    <w:rsid w:val="2AA48442"/>
    <w:rsid w:val="2B015560"/>
    <w:rsid w:val="2B0394D6"/>
    <w:rsid w:val="2B05F567"/>
    <w:rsid w:val="2B0B45AD"/>
    <w:rsid w:val="2B46CEA9"/>
    <w:rsid w:val="2B4C860A"/>
    <w:rsid w:val="2B5D4F0C"/>
    <w:rsid w:val="2B78B807"/>
    <w:rsid w:val="2BBCF64F"/>
    <w:rsid w:val="2BDD8105"/>
    <w:rsid w:val="2C109574"/>
    <w:rsid w:val="2C438AF0"/>
    <w:rsid w:val="2C598E35"/>
    <w:rsid w:val="2C775B6E"/>
    <w:rsid w:val="2C891280"/>
    <w:rsid w:val="2C8CCBDD"/>
    <w:rsid w:val="2C9C6DE6"/>
    <w:rsid w:val="2CF5613D"/>
    <w:rsid w:val="2D43E0B4"/>
    <w:rsid w:val="2D451C02"/>
    <w:rsid w:val="2D617B7E"/>
    <w:rsid w:val="2D6B2920"/>
    <w:rsid w:val="2D6ECDD0"/>
    <w:rsid w:val="2D8A0E95"/>
    <w:rsid w:val="2DB082FE"/>
    <w:rsid w:val="2E2CD6FB"/>
    <w:rsid w:val="2E5EEE3B"/>
    <w:rsid w:val="2E7C756F"/>
    <w:rsid w:val="2EF3880B"/>
    <w:rsid w:val="2EF746D5"/>
    <w:rsid w:val="2EFFEE97"/>
    <w:rsid w:val="2F09859E"/>
    <w:rsid w:val="2F488F73"/>
    <w:rsid w:val="2F4A984B"/>
    <w:rsid w:val="2FAF8499"/>
    <w:rsid w:val="2FCE8E4F"/>
    <w:rsid w:val="2FEB2466"/>
    <w:rsid w:val="30202E6F"/>
    <w:rsid w:val="30468271"/>
    <w:rsid w:val="3075542E"/>
    <w:rsid w:val="3095F8B9"/>
    <w:rsid w:val="30BB26B6"/>
    <w:rsid w:val="3124A407"/>
    <w:rsid w:val="313EE8D0"/>
    <w:rsid w:val="316117FD"/>
    <w:rsid w:val="31619761"/>
    <w:rsid w:val="3177B2E9"/>
    <w:rsid w:val="317C4B90"/>
    <w:rsid w:val="3186F23B"/>
    <w:rsid w:val="31DBEB29"/>
    <w:rsid w:val="31F7BBB8"/>
    <w:rsid w:val="31FBE955"/>
    <w:rsid w:val="3219D54E"/>
    <w:rsid w:val="32291D8F"/>
    <w:rsid w:val="32407886"/>
    <w:rsid w:val="32635561"/>
    <w:rsid w:val="32A128EB"/>
    <w:rsid w:val="32BCB0E9"/>
    <w:rsid w:val="32CD4EC9"/>
    <w:rsid w:val="330725A8"/>
    <w:rsid w:val="33074532"/>
    <w:rsid w:val="330BAFE2"/>
    <w:rsid w:val="333CCCAE"/>
    <w:rsid w:val="335E5BEC"/>
    <w:rsid w:val="33678EB7"/>
    <w:rsid w:val="3399A154"/>
    <w:rsid w:val="339D3BB9"/>
    <w:rsid w:val="33A6AA9F"/>
    <w:rsid w:val="33AF209F"/>
    <w:rsid w:val="33EA7FFA"/>
    <w:rsid w:val="3432D08B"/>
    <w:rsid w:val="34433E87"/>
    <w:rsid w:val="34552BE6"/>
    <w:rsid w:val="348246EB"/>
    <w:rsid w:val="34BBED60"/>
    <w:rsid w:val="34BEE44C"/>
    <w:rsid w:val="351095E7"/>
    <w:rsid w:val="3527C910"/>
    <w:rsid w:val="35C5D95A"/>
    <w:rsid w:val="35C9500C"/>
    <w:rsid w:val="3612AC95"/>
    <w:rsid w:val="36398E99"/>
    <w:rsid w:val="3650371D"/>
    <w:rsid w:val="3655C288"/>
    <w:rsid w:val="3669B5F9"/>
    <w:rsid w:val="366D9A3D"/>
    <w:rsid w:val="36771EE0"/>
    <w:rsid w:val="369C5335"/>
    <w:rsid w:val="36A32C15"/>
    <w:rsid w:val="36B12D5C"/>
    <w:rsid w:val="36CCF2E1"/>
    <w:rsid w:val="3729928F"/>
    <w:rsid w:val="3771DF13"/>
    <w:rsid w:val="37B3FE8C"/>
    <w:rsid w:val="37DA9F4E"/>
    <w:rsid w:val="37E333A2"/>
    <w:rsid w:val="37F8555C"/>
    <w:rsid w:val="38414A36"/>
    <w:rsid w:val="3843261D"/>
    <w:rsid w:val="384EF009"/>
    <w:rsid w:val="38528CC8"/>
    <w:rsid w:val="385D68A5"/>
    <w:rsid w:val="38C87626"/>
    <w:rsid w:val="38E4199B"/>
    <w:rsid w:val="38E73370"/>
    <w:rsid w:val="38FDA452"/>
    <w:rsid w:val="390328DA"/>
    <w:rsid w:val="3956E53F"/>
    <w:rsid w:val="395F4ADC"/>
    <w:rsid w:val="39DD0C96"/>
    <w:rsid w:val="3A119AD9"/>
    <w:rsid w:val="3A1B7F05"/>
    <w:rsid w:val="3A234BB6"/>
    <w:rsid w:val="3A3C66FE"/>
    <w:rsid w:val="3A6050A3"/>
    <w:rsid w:val="3A655D80"/>
    <w:rsid w:val="3AA03AEE"/>
    <w:rsid w:val="3ACA3071"/>
    <w:rsid w:val="3B057F22"/>
    <w:rsid w:val="3B07FBBF"/>
    <w:rsid w:val="3B2FB5BB"/>
    <w:rsid w:val="3B43F68E"/>
    <w:rsid w:val="3B4EC194"/>
    <w:rsid w:val="3B7E318C"/>
    <w:rsid w:val="3B9C5AC0"/>
    <w:rsid w:val="3BAA4F42"/>
    <w:rsid w:val="3BBDB5BD"/>
    <w:rsid w:val="3C201743"/>
    <w:rsid w:val="3C32335F"/>
    <w:rsid w:val="3C46FEDC"/>
    <w:rsid w:val="3C805418"/>
    <w:rsid w:val="3CE41332"/>
    <w:rsid w:val="3D12CB84"/>
    <w:rsid w:val="3D324C65"/>
    <w:rsid w:val="3D39995F"/>
    <w:rsid w:val="3D49525D"/>
    <w:rsid w:val="3D70C3E0"/>
    <w:rsid w:val="3DF4B408"/>
    <w:rsid w:val="3E1CE014"/>
    <w:rsid w:val="3E2D9477"/>
    <w:rsid w:val="3E32731B"/>
    <w:rsid w:val="3E4C3FC1"/>
    <w:rsid w:val="3E5CAF4E"/>
    <w:rsid w:val="3E5E5DF0"/>
    <w:rsid w:val="3E880C81"/>
    <w:rsid w:val="3EE7574F"/>
    <w:rsid w:val="3F06C1CE"/>
    <w:rsid w:val="3F71EE61"/>
    <w:rsid w:val="3F75BB4D"/>
    <w:rsid w:val="3F7C173F"/>
    <w:rsid w:val="3FCB2175"/>
    <w:rsid w:val="3FD29C5B"/>
    <w:rsid w:val="402DB7AD"/>
    <w:rsid w:val="4054338A"/>
    <w:rsid w:val="40AE1054"/>
    <w:rsid w:val="40C2ADAF"/>
    <w:rsid w:val="414D65C6"/>
    <w:rsid w:val="4193A432"/>
    <w:rsid w:val="41B3C6FA"/>
    <w:rsid w:val="41EB3AAD"/>
    <w:rsid w:val="4214B4EC"/>
    <w:rsid w:val="42545900"/>
    <w:rsid w:val="42701B9E"/>
    <w:rsid w:val="427FBD68"/>
    <w:rsid w:val="42E08511"/>
    <w:rsid w:val="43098B83"/>
    <w:rsid w:val="432303C1"/>
    <w:rsid w:val="43910C15"/>
    <w:rsid w:val="43964AF8"/>
    <w:rsid w:val="43A41DF2"/>
    <w:rsid w:val="4417871C"/>
    <w:rsid w:val="442B776E"/>
    <w:rsid w:val="4490ED63"/>
    <w:rsid w:val="44977C2D"/>
    <w:rsid w:val="449AED24"/>
    <w:rsid w:val="44C6A5C2"/>
    <w:rsid w:val="4530B961"/>
    <w:rsid w:val="4532F51C"/>
    <w:rsid w:val="4534EAAC"/>
    <w:rsid w:val="4575A029"/>
    <w:rsid w:val="45A5330F"/>
    <w:rsid w:val="45ACC618"/>
    <w:rsid w:val="45B3E93B"/>
    <w:rsid w:val="45BCE8B9"/>
    <w:rsid w:val="45CDD29C"/>
    <w:rsid w:val="45DCA1C1"/>
    <w:rsid w:val="46189C34"/>
    <w:rsid w:val="465D3D3E"/>
    <w:rsid w:val="467A1E2F"/>
    <w:rsid w:val="467D2434"/>
    <w:rsid w:val="4682EA5C"/>
    <w:rsid w:val="46ACED5A"/>
    <w:rsid w:val="46CFE103"/>
    <w:rsid w:val="46D7675E"/>
    <w:rsid w:val="46D7B420"/>
    <w:rsid w:val="46E66E1E"/>
    <w:rsid w:val="4705F649"/>
    <w:rsid w:val="4706FAED"/>
    <w:rsid w:val="471700E1"/>
    <w:rsid w:val="47173FAB"/>
    <w:rsid w:val="472246F0"/>
    <w:rsid w:val="4726DAD0"/>
    <w:rsid w:val="4733A7D1"/>
    <w:rsid w:val="47496B2C"/>
    <w:rsid w:val="47571F3C"/>
    <w:rsid w:val="47744108"/>
    <w:rsid w:val="47924659"/>
    <w:rsid w:val="47930B29"/>
    <w:rsid w:val="47948953"/>
    <w:rsid w:val="47D8ED75"/>
    <w:rsid w:val="47EA1B4E"/>
    <w:rsid w:val="48256187"/>
    <w:rsid w:val="48408BCF"/>
    <w:rsid w:val="48441B0C"/>
    <w:rsid w:val="488087E7"/>
    <w:rsid w:val="48A2DD9A"/>
    <w:rsid w:val="48BB67B4"/>
    <w:rsid w:val="48E686E5"/>
    <w:rsid w:val="491BC4AC"/>
    <w:rsid w:val="4938E128"/>
    <w:rsid w:val="49586C50"/>
    <w:rsid w:val="499C4925"/>
    <w:rsid w:val="49CBE653"/>
    <w:rsid w:val="49DEB90C"/>
    <w:rsid w:val="4A052C5D"/>
    <w:rsid w:val="4A62DD7A"/>
    <w:rsid w:val="4A97F744"/>
    <w:rsid w:val="4ADC4CEB"/>
    <w:rsid w:val="4B418A37"/>
    <w:rsid w:val="4B4D6128"/>
    <w:rsid w:val="4B6131FB"/>
    <w:rsid w:val="4B731E2D"/>
    <w:rsid w:val="4B7C6EC2"/>
    <w:rsid w:val="4B85C50C"/>
    <w:rsid w:val="4B87E85A"/>
    <w:rsid w:val="4BC7F8AF"/>
    <w:rsid w:val="4BED7503"/>
    <w:rsid w:val="4C0D3044"/>
    <w:rsid w:val="4C1EC6FA"/>
    <w:rsid w:val="4C29CE7C"/>
    <w:rsid w:val="4C573D76"/>
    <w:rsid w:val="4C905AFE"/>
    <w:rsid w:val="4CAB788E"/>
    <w:rsid w:val="4CE8D442"/>
    <w:rsid w:val="4D0709C9"/>
    <w:rsid w:val="4D209BBF"/>
    <w:rsid w:val="4D5B997B"/>
    <w:rsid w:val="4D5FD0CC"/>
    <w:rsid w:val="4D6BE2E1"/>
    <w:rsid w:val="4D84F9CE"/>
    <w:rsid w:val="4D86990F"/>
    <w:rsid w:val="4DA36300"/>
    <w:rsid w:val="4DBF4D0A"/>
    <w:rsid w:val="4DCC74A6"/>
    <w:rsid w:val="4DD2243D"/>
    <w:rsid w:val="4DD72CB5"/>
    <w:rsid w:val="4DEC3C1E"/>
    <w:rsid w:val="4DEDF39D"/>
    <w:rsid w:val="4E22C8D0"/>
    <w:rsid w:val="4E73AAF1"/>
    <w:rsid w:val="4E7851C4"/>
    <w:rsid w:val="4E9402BD"/>
    <w:rsid w:val="4E966E8D"/>
    <w:rsid w:val="4E9CB482"/>
    <w:rsid w:val="4EB3E9BE"/>
    <w:rsid w:val="4EC901C0"/>
    <w:rsid w:val="4ECF7877"/>
    <w:rsid w:val="4ED17108"/>
    <w:rsid w:val="4EE67714"/>
    <w:rsid w:val="4EE68613"/>
    <w:rsid w:val="4F07B9DC"/>
    <w:rsid w:val="4F199CDF"/>
    <w:rsid w:val="4F4D2F12"/>
    <w:rsid w:val="4F78BFED"/>
    <w:rsid w:val="4F7B12C1"/>
    <w:rsid w:val="4FAE8D11"/>
    <w:rsid w:val="4FB3A316"/>
    <w:rsid w:val="50988514"/>
    <w:rsid w:val="50ADA960"/>
    <w:rsid w:val="50B77F5D"/>
    <w:rsid w:val="50BD3131"/>
    <w:rsid w:val="50DA0F2A"/>
    <w:rsid w:val="50E2D37C"/>
    <w:rsid w:val="51076755"/>
    <w:rsid w:val="5158D37F"/>
    <w:rsid w:val="51B2E853"/>
    <w:rsid w:val="51BF711D"/>
    <w:rsid w:val="51CFEB91"/>
    <w:rsid w:val="51E678A8"/>
    <w:rsid w:val="51F334E4"/>
    <w:rsid w:val="521696A1"/>
    <w:rsid w:val="524FD3F9"/>
    <w:rsid w:val="5254A32F"/>
    <w:rsid w:val="525E023C"/>
    <w:rsid w:val="5286A3C0"/>
    <w:rsid w:val="52DAD5EA"/>
    <w:rsid w:val="53094851"/>
    <w:rsid w:val="532E453E"/>
    <w:rsid w:val="53C270FF"/>
    <w:rsid w:val="53F5098D"/>
    <w:rsid w:val="5409865F"/>
    <w:rsid w:val="541660FA"/>
    <w:rsid w:val="544B1059"/>
    <w:rsid w:val="5479BCA2"/>
    <w:rsid w:val="547F645F"/>
    <w:rsid w:val="54857417"/>
    <w:rsid w:val="5499A7B6"/>
    <w:rsid w:val="54C753FB"/>
    <w:rsid w:val="54CE151B"/>
    <w:rsid w:val="54ECB69D"/>
    <w:rsid w:val="55098DC7"/>
    <w:rsid w:val="5517BBE8"/>
    <w:rsid w:val="552AA9DF"/>
    <w:rsid w:val="5546F51D"/>
    <w:rsid w:val="555FCC99"/>
    <w:rsid w:val="5575B8C0"/>
    <w:rsid w:val="558F78C5"/>
    <w:rsid w:val="55B5277D"/>
    <w:rsid w:val="55D0BCC3"/>
    <w:rsid w:val="56094108"/>
    <w:rsid w:val="56118775"/>
    <w:rsid w:val="5617A4D1"/>
    <w:rsid w:val="5629B485"/>
    <w:rsid w:val="56749F9F"/>
    <w:rsid w:val="56C498E5"/>
    <w:rsid w:val="56CB3107"/>
    <w:rsid w:val="577F0959"/>
    <w:rsid w:val="57AC78E4"/>
    <w:rsid w:val="582992AB"/>
    <w:rsid w:val="5835F25A"/>
    <w:rsid w:val="58BFCD6A"/>
    <w:rsid w:val="58EC8830"/>
    <w:rsid w:val="5910857F"/>
    <w:rsid w:val="5912BE68"/>
    <w:rsid w:val="594FDE4E"/>
    <w:rsid w:val="59716EE1"/>
    <w:rsid w:val="59B6E585"/>
    <w:rsid w:val="59C41276"/>
    <w:rsid w:val="59C7465F"/>
    <w:rsid w:val="59DB2097"/>
    <w:rsid w:val="5A0CD110"/>
    <w:rsid w:val="5A4A229E"/>
    <w:rsid w:val="5A58A22F"/>
    <w:rsid w:val="5A6C3F31"/>
    <w:rsid w:val="5ACE71EF"/>
    <w:rsid w:val="5AD99F38"/>
    <w:rsid w:val="5AF1AD43"/>
    <w:rsid w:val="5B08D381"/>
    <w:rsid w:val="5B3DAA9B"/>
    <w:rsid w:val="5B7DF8ED"/>
    <w:rsid w:val="5B80B4D2"/>
    <w:rsid w:val="5BA44E5D"/>
    <w:rsid w:val="5BB7CDA1"/>
    <w:rsid w:val="5BD2AE93"/>
    <w:rsid w:val="5C30F83F"/>
    <w:rsid w:val="5C324B8E"/>
    <w:rsid w:val="5C69EC1D"/>
    <w:rsid w:val="5C6BBD22"/>
    <w:rsid w:val="5C6BCC60"/>
    <w:rsid w:val="5C7148DC"/>
    <w:rsid w:val="5C7338C9"/>
    <w:rsid w:val="5C87BFB1"/>
    <w:rsid w:val="5C9B1E27"/>
    <w:rsid w:val="5CB58DA9"/>
    <w:rsid w:val="5D1A50ED"/>
    <w:rsid w:val="5D286E69"/>
    <w:rsid w:val="5D583A42"/>
    <w:rsid w:val="5D725209"/>
    <w:rsid w:val="5D896AE4"/>
    <w:rsid w:val="5DA03094"/>
    <w:rsid w:val="5DB6E765"/>
    <w:rsid w:val="5DCA90B9"/>
    <w:rsid w:val="5DDFE74A"/>
    <w:rsid w:val="5DE1CC7D"/>
    <w:rsid w:val="5DF84052"/>
    <w:rsid w:val="5E1FE48E"/>
    <w:rsid w:val="5E2C1FEE"/>
    <w:rsid w:val="5E6C9EB8"/>
    <w:rsid w:val="5E7C1520"/>
    <w:rsid w:val="5EBCAD10"/>
    <w:rsid w:val="5EC9D350"/>
    <w:rsid w:val="5EE43BFD"/>
    <w:rsid w:val="5EFBD9D3"/>
    <w:rsid w:val="5F1DCFDF"/>
    <w:rsid w:val="5F2624E2"/>
    <w:rsid w:val="5F36880C"/>
    <w:rsid w:val="5F4A05FA"/>
    <w:rsid w:val="5F72BF2E"/>
    <w:rsid w:val="5F7FD290"/>
    <w:rsid w:val="5F8A488F"/>
    <w:rsid w:val="60117F3F"/>
    <w:rsid w:val="6045516C"/>
    <w:rsid w:val="604DEFC2"/>
    <w:rsid w:val="6056E817"/>
    <w:rsid w:val="60A13538"/>
    <w:rsid w:val="60CDFBCB"/>
    <w:rsid w:val="60CE77BF"/>
    <w:rsid w:val="60F56BBC"/>
    <w:rsid w:val="6105CB5C"/>
    <w:rsid w:val="610C45BB"/>
    <w:rsid w:val="611A6F02"/>
    <w:rsid w:val="6140792F"/>
    <w:rsid w:val="61560A04"/>
    <w:rsid w:val="617DC451"/>
    <w:rsid w:val="619A25BE"/>
    <w:rsid w:val="61E0345C"/>
    <w:rsid w:val="6267AE2C"/>
    <w:rsid w:val="62AC3308"/>
    <w:rsid w:val="62E3972A"/>
    <w:rsid w:val="6341A476"/>
    <w:rsid w:val="6353D5C7"/>
    <w:rsid w:val="63677160"/>
    <w:rsid w:val="638CC234"/>
    <w:rsid w:val="63A2ADCC"/>
    <w:rsid w:val="63B0EA5B"/>
    <w:rsid w:val="63E9ADEC"/>
    <w:rsid w:val="6413905F"/>
    <w:rsid w:val="6435DDED"/>
    <w:rsid w:val="647195D7"/>
    <w:rsid w:val="64B8F5DF"/>
    <w:rsid w:val="64E51D30"/>
    <w:rsid w:val="6501891B"/>
    <w:rsid w:val="6552F51D"/>
    <w:rsid w:val="6562C0D2"/>
    <w:rsid w:val="657FD93D"/>
    <w:rsid w:val="65A3987F"/>
    <w:rsid w:val="65B14B81"/>
    <w:rsid w:val="6605C2F2"/>
    <w:rsid w:val="66638524"/>
    <w:rsid w:val="668CAB81"/>
    <w:rsid w:val="66EA6388"/>
    <w:rsid w:val="67300F12"/>
    <w:rsid w:val="6733E931"/>
    <w:rsid w:val="6757034C"/>
    <w:rsid w:val="67692B08"/>
    <w:rsid w:val="67B2D77A"/>
    <w:rsid w:val="67C5CFB1"/>
    <w:rsid w:val="682E97CD"/>
    <w:rsid w:val="683A6EA4"/>
    <w:rsid w:val="6844F714"/>
    <w:rsid w:val="684BF2EB"/>
    <w:rsid w:val="6867693B"/>
    <w:rsid w:val="68C947CF"/>
    <w:rsid w:val="6918B058"/>
    <w:rsid w:val="692AF80B"/>
    <w:rsid w:val="693FDDB9"/>
    <w:rsid w:val="695B9394"/>
    <w:rsid w:val="69790C59"/>
    <w:rsid w:val="69AA5DF2"/>
    <w:rsid w:val="6A335CF5"/>
    <w:rsid w:val="6A5D0D3E"/>
    <w:rsid w:val="6A64154B"/>
    <w:rsid w:val="6A6DA116"/>
    <w:rsid w:val="6A77D846"/>
    <w:rsid w:val="6A85E492"/>
    <w:rsid w:val="6ACE78B5"/>
    <w:rsid w:val="6AD26946"/>
    <w:rsid w:val="6AFDAA8B"/>
    <w:rsid w:val="6B2EB4B9"/>
    <w:rsid w:val="6B474FE2"/>
    <w:rsid w:val="6BB48871"/>
    <w:rsid w:val="6BFBDBFF"/>
    <w:rsid w:val="6C02D856"/>
    <w:rsid w:val="6C114E31"/>
    <w:rsid w:val="6C2819EA"/>
    <w:rsid w:val="6C4C51D3"/>
    <w:rsid w:val="6C74F195"/>
    <w:rsid w:val="6C75531A"/>
    <w:rsid w:val="6C9264D7"/>
    <w:rsid w:val="6CA744C2"/>
    <w:rsid w:val="6CC9C2F5"/>
    <w:rsid w:val="6CDEDCE7"/>
    <w:rsid w:val="6CE7FDAD"/>
    <w:rsid w:val="6CF3D841"/>
    <w:rsid w:val="6D47D877"/>
    <w:rsid w:val="6D725F18"/>
    <w:rsid w:val="6DE92350"/>
    <w:rsid w:val="6DFECBD8"/>
    <w:rsid w:val="6E7135D2"/>
    <w:rsid w:val="6E8274AF"/>
    <w:rsid w:val="6EA806CB"/>
    <w:rsid w:val="6EBA889E"/>
    <w:rsid w:val="6ED15E17"/>
    <w:rsid w:val="6EF6CC9C"/>
    <w:rsid w:val="6F13EDDF"/>
    <w:rsid w:val="6F573A27"/>
    <w:rsid w:val="6F8873CE"/>
    <w:rsid w:val="6F897E1C"/>
    <w:rsid w:val="6FAD52D9"/>
    <w:rsid w:val="6FADF29D"/>
    <w:rsid w:val="6FB09DB0"/>
    <w:rsid w:val="70025039"/>
    <w:rsid w:val="7014EE88"/>
    <w:rsid w:val="702B9945"/>
    <w:rsid w:val="703A09AC"/>
    <w:rsid w:val="70442EC1"/>
    <w:rsid w:val="70815205"/>
    <w:rsid w:val="70A82099"/>
    <w:rsid w:val="70B906D7"/>
    <w:rsid w:val="70ECFF2F"/>
    <w:rsid w:val="7154E65A"/>
    <w:rsid w:val="716EE946"/>
    <w:rsid w:val="71ACC85D"/>
    <w:rsid w:val="71BF8282"/>
    <w:rsid w:val="71FB38F9"/>
    <w:rsid w:val="720A9970"/>
    <w:rsid w:val="7239291C"/>
    <w:rsid w:val="72470622"/>
    <w:rsid w:val="72671D07"/>
    <w:rsid w:val="726B260F"/>
    <w:rsid w:val="7289D760"/>
    <w:rsid w:val="72A2769C"/>
    <w:rsid w:val="72A65EB4"/>
    <w:rsid w:val="72E22591"/>
    <w:rsid w:val="7308768F"/>
    <w:rsid w:val="734D1126"/>
    <w:rsid w:val="7361AD98"/>
    <w:rsid w:val="7364A050"/>
    <w:rsid w:val="736A62DD"/>
    <w:rsid w:val="737F5852"/>
    <w:rsid w:val="73A4032D"/>
    <w:rsid w:val="73E92B06"/>
    <w:rsid w:val="742E1C99"/>
    <w:rsid w:val="744C0D24"/>
    <w:rsid w:val="7450396B"/>
    <w:rsid w:val="74704E97"/>
    <w:rsid w:val="7483F09A"/>
    <w:rsid w:val="74B327CB"/>
    <w:rsid w:val="74DEABB0"/>
    <w:rsid w:val="75081C59"/>
    <w:rsid w:val="75164D36"/>
    <w:rsid w:val="752BCB0F"/>
    <w:rsid w:val="753720FC"/>
    <w:rsid w:val="754D7CE4"/>
    <w:rsid w:val="7575E741"/>
    <w:rsid w:val="758E8424"/>
    <w:rsid w:val="75E8ABAF"/>
    <w:rsid w:val="763ED7EB"/>
    <w:rsid w:val="76446972"/>
    <w:rsid w:val="7662D324"/>
    <w:rsid w:val="766448E8"/>
    <w:rsid w:val="768EA0E9"/>
    <w:rsid w:val="7696A456"/>
    <w:rsid w:val="76A00C30"/>
    <w:rsid w:val="76AC84EA"/>
    <w:rsid w:val="76BD822C"/>
    <w:rsid w:val="76DCF238"/>
    <w:rsid w:val="76EC63F3"/>
    <w:rsid w:val="76F7007D"/>
    <w:rsid w:val="77016B4A"/>
    <w:rsid w:val="772EB0C2"/>
    <w:rsid w:val="774A8316"/>
    <w:rsid w:val="77A126DE"/>
    <w:rsid w:val="7815B9AA"/>
    <w:rsid w:val="781D53F8"/>
    <w:rsid w:val="788373CE"/>
    <w:rsid w:val="78E04D69"/>
    <w:rsid w:val="794579FB"/>
    <w:rsid w:val="7980DE18"/>
    <w:rsid w:val="7982C921"/>
    <w:rsid w:val="79D0A6B4"/>
    <w:rsid w:val="79E0BE23"/>
    <w:rsid w:val="79F698BD"/>
    <w:rsid w:val="7A2C56F5"/>
    <w:rsid w:val="7A3D96A9"/>
    <w:rsid w:val="7A46880A"/>
    <w:rsid w:val="7A57D0D5"/>
    <w:rsid w:val="7A620371"/>
    <w:rsid w:val="7A645E18"/>
    <w:rsid w:val="7A7DC38E"/>
    <w:rsid w:val="7AA7034A"/>
    <w:rsid w:val="7AB30594"/>
    <w:rsid w:val="7AC1BBC8"/>
    <w:rsid w:val="7B41AF7B"/>
    <w:rsid w:val="7B5C7F45"/>
    <w:rsid w:val="7B6B5E39"/>
    <w:rsid w:val="7B86A185"/>
    <w:rsid w:val="7BAB2681"/>
    <w:rsid w:val="7BD39448"/>
    <w:rsid w:val="7BE22953"/>
    <w:rsid w:val="7BEA4CB4"/>
    <w:rsid w:val="7BF0FA63"/>
    <w:rsid w:val="7BFFC80A"/>
    <w:rsid w:val="7C0289B1"/>
    <w:rsid w:val="7C10F13E"/>
    <w:rsid w:val="7C36C4B4"/>
    <w:rsid w:val="7C9107DC"/>
    <w:rsid w:val="7CA6910B"/>
    <w:rsid w:val="7CD4A79E"/>
    <w:rsid w:val="7D0B295E"/>
    <w:rsid w:val="7D3E22C1"/>
    <w:rsid w:val="7D8D163A"/>
    <w:rsid w:val="7D900D7C"/>
    <w:rsid w:val="7DB74760"/>
    <w:rsid w:val="7DC458DF"/>
    <w:rsid w:val="7DD094F7"/>
    <w:rsid w:val="7E1BA675"/>
    <w:rsid w:val="7E1C49B6"/>
    <w:rsid w:val="7E68397F"/>
    <w:rsid w:val="7E9C23B6"/>
    <w:rsid w:val="7EA1AA4C"/>
    <w:rsid w:val="7EE2ADE7"/>
    <w:rsid w:val="7EE80066"/>
    <w:rsid w:val="7F22AE8B"/>
    <w:rsid w:val="7F29C96C"/>
    <w:rsid w:val="7F2EBBE0"/>
    <w:rsid w:val="7F39F6D7"/>
    <w:rsid w:val="7F706CBE"/>
    <w:rsid w:val="7F730E62"/>
    <w:rsid w:val="7F8327D1"/>
    <w:rsid w:val="7F8CBB33"/>
    <w:rsid w:val="7F98B57C"/>
    <w:rsid w:val="7FEF51B5"/>
    <w:rsid w:val="7FFD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0988"/>
  <w15:chartTrackingRefBased/>
  <w15:docId w15:val="{31277554-E482-422F-9968-4F259C4D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uiPriority w:val="9"/>
    <w:qFormat/>
    <w:rsid w:val="00257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uiPriority w:val="9"/>
    <w:semiHidden/>
    <w:unhideWhenUsed/>
    <w:qFormat/>
    <w:rsid w:val="00257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uiPriority w:val="9"/>
    <w:semiHidden/>
    <w:unhideWhenUsed/>
    <w:qFormat/>
    <w:rsid w:val="00257CE9"/>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uiPriority w:val="9"/>
    <w:semiHidden/>
    <w:unhideWhenUsed/>
    <w:qFormat/>
    <w:rsid w:val="00257CE9"/>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uiPriority w:val="9"/>
    <w:semiHidden/>
    <w:unhideWhenUsed/>
    <w:qFormat/>
    <w:rsid w:val="00257CE9"/>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uiPriority w:val="9"/>
    <w:semiHidden/>
    <w:unhideWhenUsed/>
    <w:qFormat/>
    <w:rsid w:val="00257CE9"/>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uiPriority w:val="9"/>
    <w:semiHidden/>
    <w:unhideWhenUsed/>
    <w:qFormat/>
    <w:rsid w:val="00257CE9"/>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uiPriority w:val="9"/>
    <w:semiHidden/>
    <w:unhideWhenUsed/>
    <w:qFormat/>
    <w:rsid w:val="00257CE9"/>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uiPriority w:val="9"/>
    <w:semiHidden/>
    <w:unhideWhenUsed/>
    <w:qFormat/>
    <w:rsid w:val="00257CE9"/>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257CE9"/>
    <w:pPr>
      <w:ind w:left="720"/>
      <w:contextualSpacing/>
    </w:pPr>
  </w:style>
  <w:style w:type="character" w:styleId="Selgeltmrgatavrhutus">
    <w:name w:val="Intense Emphasis"/>
    <w:basedOn w:val="Liguvaikefont"/>
    <w:uiPriority w:val="21"/>
    <w:qFormat/>
    <w:rsid w:val="00257CE9"/>
    <w:rPr>
      <w:i/>
      <w:iCs/>
      <w:color w:val="0F4761" w:themeColor="accent1" w:themeShade="BF"/>
    </w:rPr>
  </w:style>
  <w:style w:type="character" w:styleId="Selgeltmrgatavviide">
    <w:name w:val="Intense Reference"/>
    <w:basedOn w:val="Liguvaikefont"/>
    <w:uiPriority w:val="32"/>
    <w:qFormat/>
    <w:rsid w:val="00257CE9"/>
    <w:rPr>
      <w:b/>
      <w:bCs/>
      <w:smallCaps/>
      <w:color w:val="0F4761" w:themeColor="accent1" w:themeShade="BF"/>
      <w:spacing w:val="5"/>
    </w:rPr>
  </w:style>
  <w:style w:type="table" w:styleId="Kontuurtabel">
    <w:name w:val="Table Grid"/>
    <w:basedOn w:val="Normaaltabel"/>
    <w:uiPriority w:val="39"/>
    <w:rsid w:val="00257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B773D2"/>
    <w:rPr>
      <w:color w:val="467886" w:themeColor="hyperlink"/>
      <w:u w:val="single"/>
    </w:rPr>
  </w:style>
  <w:style w:type="character" w:styleId="Lahendamatamainimine">
    <w:name w:val="Unresolved Mention"/>
    <w:basedOn w:val="Liguvaikefont"/>
    <w:uiPriority w:val="99"/>
    <w:semiHidden/>
    <w:unhideWhenUsed/>
    <w:rsid w:val="00B773D2"/>
    <w:rPr>
      <w:color w:val="605E5C"/>
      <w:shd w:val="clear" w:color="auto" w:fill="E1DFDD"/>
    </w:rPr>
  </w:style>
  <w:style w:type="character" w:customStyle="1" w:styleId="CommentReference1">
    <w:name w:val="Comment Reference1"/>
    <w:basedOn w:val="Liguvaikefont"/>
    <w:uiPriority w:val="99"/>
    <w:semiHidden/>
    <w:unhideWhenUsed/>
    <w:rPr>
      <w:sz w:val="16"/>
      <w:szCs w:val="16"/>
    </w:rPr>
  </w:style>
  <w:style w:type="paragraph" w:customStyle="1" w:styleId="CommentSubject1">
    <w:name w:val="Comment Subject1"/>
    <w:basedOn w:val="Normaallaad"/>
    <w:next w:val="Normaallaad"/>
    <w:link w:val="CommentSubjectChar"/>
    <w:uiPriority w:val="99"/>
    <w:semiHidden/>
    <w:unhideWhenUsed/>
    <w:rsid w:val="00763623"/>
    <w:pPr>
      <w:spacing w:line="240" w:lineRule="auto"/>
    </w:pPr>
    <w:rPr>
      <w:b/>
      <w:bCs/>
      <w:sz w:val="20"/>
      <w:szCs w:val="20"/>
    </w:rPr>
  </w:style>
  <w:style w:type="character" w:customStyle="1" w:styleId="CommentSubjectChar">
    <w:name w:val="Comment Subject Char"/>
    <w:basedOn w:val="Liguvaikefont"/>
    <w:link w:val="CommentSubject1"/>
    <w:uiPriority w:val="99"/>
    <w:semiHidden/>
    <w:rsid w:val="00763623"/>
    <w:rPr>
      <w:b/>
      <w:bCs/>
      <w:sz w:val="20"/>
      <w:szCs w:val="20"/>
    </w:rPr>
  </w:style>
  <w:style w:type="character" w:styleId="Mainimine">
    <w:name w:val="Mention"/>
    <w:basedOn w:val="Liguvaikefont"/>
    <w:uiPriority w:val="99"/>
    <w:unhideWhenUsed/>
    <w:rsid w:val="00763623"/>
    <w:rPr>
      <w:color w:val="2B579A"/>
      <w:shd w:val="clear" w:color="auto" w:fill="E1DFDD"/>
    </w:rPr>
  </w:style>
  <w:style w:type="character" w:customStyle="1" w:styleId="Pealkiri1Mrk">
    <w:name w:val="Pealkiri 1 Märk"/>
    <w:basedOn w:val="Liguvaikefont"/>
    <w:uiPriority w:val="9"/>
    <w:rsid w:val="00C21D86"/>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uiPriority w:val="9"/>
    <w:semiHidden/>
    <w:rsid w:val="00C21D86"/>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uiPriority w:val="9"/>
    <w:semiHidden/>
    <w:rsid w:val="00C21D86"/>
    <w:rPr>
      <w:rFonts w:eastAsiaTheme="majorEastAsia" w:cstheme="majorBidi"/>
      <w:color w:val="0F4761" w:themeColor="accent1" w:themeShade="BF"/>
      <w:sz w:val="28"/>
      <w:szCs w:val="28"/>
    </w:rPr>
  </w:style>
  <w:style w:type="character" w:customStyle="1" w:styleId="Pealkiri4Mrk">
    <w:name w:val="Pealkiri 4 Märk"/>
    <w:basedOn w:val="Liguvaikefont"/>
    <w:uiPriority w:val="9"/>
    <w:semiHidden/>
    <w:rsid w:val="00C21D86"/>
    <w:rPr>
      <w:rFonts w:eastAsiaTheme="majorEastAsia" w:cstheme="majorBidi"/>
      <w:i/>
      <w:iCs/>
      <w:color w:val="0F4761" w:themeColor="accent1" w:themeShade="BF"/>
    </w:rPr>
  </w:style>
  <w:style w:type="character" w:customStyle="1" w:styleId="Pealkiri5Mrk">
    <w:name w:val="Pealkiri 5 Märk"/>
    <w:basedOn w:val="Liguvaikefont"/>
    <w:uiPriority w:val="9"/>
    <w:semiHidden/>
    <w:rsid w:val="00C21D86"/>
    <w:rPr>
      <w:rFonts w:eastAsiaTheme="majorEastAsia" w:cstheme="majorBidi"/>
      <w:color w:val="0F4761" w:themeColor="accent1" w:themeShade="BF"/>
    </w:rPr>
  </w:style>
  <w:style w:type="character" w:customStyle="1" w:styleId="Pealkiri6Mrk">
    <w:name w:val="Pealkiri 6 Märk"/>
    <w:basedOn w:val="Liguvaikefont"/>
    <w:uiPriority w:val="9"/>
    <w:semiHidden/>
    <w:rsid w:val="00C21D86"/>
    <w:rPr>
      <w:rFonts w:eastAsiaTheme="majorEastAsia" w:cstheme="majorBidi"/>
      <w:i/>
      <w:iCs/>
      <w:color w:val="595959" w:themeColor="text1" w:themeTint="A6"/>
    </w:rPr>
  </w:style>
  <w:style w:type="character" w:customStyle="1" w:styleId="Pealkiri7Mrk">
    <w:name w:val="Pealkiri 7 Märk"/>
    <w:basedOn w:val="Liguvaikefont"/>
    <w:uiPriority w:val="9"/>
    <w:semiHidden/>
    <w:rsid w:val="00C21D86"/>
    <w:rPr>
      <w:rFonts w:eastAsiaTheme="majorEastAsia" w:cstheme="majorBidi"/>
      <w:color w:val="595959" w:themeColor="text1" w:themeTint="A6"/>
    </w:rPr>
  </w:style>
  <w:style w:type="character" w:customStyle="1" w:styleId="Pealkiri8Mrk">
    <w:name w:val="Pealkiri 8 Märk"/>
    <w:basedOn w:val="Liguvaikefont"/>
    <w:uiPriority w:val="9"/>
    <w:semiHidden/>
    <w:rsid w:val="00C21D86"/>
    <w:rPr>
      <w:rFonts w:eastAsiaTheme="majorEastAsia" w:cstheme="majorBidi"/>
      <w:i/>
      <w:iCs/>
      <w:color w:val="272727" w:themeColor="text1" w:themeTint="D8"/>
    </w:rPr>
  </w:style>
  <w:style w:type="character" w:customStyle="1" w:styleId="Pealkiri9Mrk">
    <w:name w:val="Pealkiri 9 Märk"/>
    <w:basedOn w:val="Liguvaikefont"/>
    <w:uiPriority w:val="9"/>
    <w:semiHidden/>
    <w:rsid w:val="00C21D86"/>
    <w:rPr>
      <w:rFonts w:eastAsiaTheme="majorEastAsia" w:cstheme="majorBidi"/>
      <w:color w:val="272727" w:themeColor="text1" w:themeTint="D8"/>
    </w:rPr>
  </w:style>
  <w:style w:type="character" w:customStyle="1" w:styleId="PealkiriMrk">
    <w:name w:val="Pealkiri Märk"/>
    <w:basedOn w:val="Liguvaikefont"/>
    <w:uiPriority w:val="10"/>
    <w:rsid w:val="00C21D86"/>
    <w:rPr>
      <w:rFonts w:asciiTheme="majorHAnsi" w:eastAsiaTheme="majorEastAsia" w:hAnsiTheme="majorHAnsi" w:cstheme="majorBidi"/>
      <w:spacing w:val="-10"/>
      <w:kern w:val="28"/>
      <w:sz w:val="56"/>
      <w:szCs w:val="56"/>
    </w:rPr>
  </w:style>
  <w:style w:type="character" w:customStyle="1" w:styleId="AlapealkiriMrk">
    <w:name w:val="Alapealkiri Märk"/>
    <w:basedOn w:val="Liguvaikefont"/>
    <w:uiPriority w:val="11"/>
    <w:rsid w:val="00C21D86"/>
    <w:rPr>
      <w:rFonts w:eastAsiaTheme="majorEastAsia" w:cstheme="majorBidi"/>
      <w:color w:val="595959" w:themeColor="text1" w:themeTint="A6"/>
      <w:spacing w:val="15"/>
      <w:sz w:val="28"/>
      <w:szCs w:val="28"/>
    </w:rPr>
  </w:style>
  <w:style w:type="character" w:customStyle="1" w:styleId="TsitaatMrk">
    <w:name w:val="Tsitaat Märk"/>
    <w:basedOn w:val="Liguvaikefont"/>
    <w:uiPriority w:val="29"/>
    <w:rsid w:val="00C21D86"/>
    <w:rPr>
      <w:i/>
      <w:iCs/>
      <w:color w:val="404040" w:themeColor="text1" w:themeTint="BF"/>
    </w:rPr>
  </w:style>
  <w:style w:type="character" w:customStyle="1" w:styleId="SelgeltmrgatavtsitaatMrk">
    <w:name w:val="Selgelt märgatav tsitaat Märk"/>
    <w:basedOn w:val="Liguvaikefont"/>
    <w:uiPriority w:val="30"/>
    <w:rsid w:val="00C21D86"/>
    <w:rPr>
      <w:i/>
      <w:iCs/>
      <w:color w:val="0F4761" w:themeColor="accent1" w:themeShade="BF"/>
    </w:rPr>
  </w:style>
  <w:style w:type="character" w:customStyle="1" w:styleId="KommentaaritekstMrk">
    <w:name w:val="Kommentaari tekst Märk"/>
    <w:basedOn w:val="Liguvaikefont"/>
    <w:uiPriority w:val="99"/>
    <w:rsid w:val="00C21D86"/>
    <w:rPr>
      <w:sz w:val="20"/>
      <w:szCs w:val="20"/>
    </w:rPr>
  </w:style>
  <w:style w:type="paragraph" w:customStyle="1" w:styleId="CommentText1">
    <w:name w:val="Comment Text1"/>
    <w:basedOn w:val="Normaallaad"/>
    <w:link w:val="CommentTextChar"/>
    <w:uiPriority w:val="99"/>
    <w:unhideWhenUsed/>
    <w:rsid w:val="009373B8"/>
    <w:pPr>
      <w:spacing w:line="240" w:lineRule="auto"/>
    </w:pPr>
    <w:rPr>
      <w:sz w:val="20"/>
      <w:szCs w:val="20"/>
    </w:rPr>
  </w:style>
  <w:style w:type="character" w:customStyle="1" w:styleId="CommentTextChar">
    <w:name w:val="Comment Text Char"/>
    <w:basedOn w:val="Liguvaikefont"/>
    <w:link w:val="CommentText1"/>
    <w:uiPriority w:val="99"/>
    <w:rsid w:val="009373B8"/>
    <w:rPr>
      <w:sz w:val="20"/>
      <w:szCs w:val="20"/>
    </w:rPr>
  </w:style>
  <w:style w:type="character" w:styleId="Klastatudhperlink">
    <w:name w:val="FollowedHyperlink"/>
    <w:basedOn w:val="Liguvaikefont"/>
    <w:uiPriority w:val="99"/>
    <w:semiHidden/>
    <w:unhideWhenUsed/>
    <w:rsid w:val="003208D2"/>
    <w:rPr>
      <w:color w:val="96607D" w:themeColor="followedHyperlink"/>
      <w:u w:val="single"/>
    </w:rPr>
  </w:style>
  <w:style w:type="paragraph" w:customStyle="1" w:styleId="CommentText">
    <w:name w:val="Comment Text"/>
    <w:basedOn w:val="Normaallaad"/>
    <w:link w:val="CommentTextChar1"/>
    <w:uiPriority w:val="99"/>
    <w:unhideWhenUsed/>
    <w:pPr>
      <w:spacing w:line="240" w:lineRule="auto"/>
    </w:pPr>
    <w:rPr>
      <w:sz w:val="20"/>
      <w:szCs w:val="20"/>
    </w:rPr>
  </w:style>
  <w:style w:type="character" w:customStyle="1" w:styleId="CommentTextChar1">
    <w:name w:val="Comment Text Char1"/>
    <w:basedOn w:val="Liguvaikefont"/>
    <w:link w:val="CommentText"/>
    <w:uiPriority w:val="99"/>
    <w:rPr>
      <w:sz w:val="20"/>
      <w:szCs w:val="20"/>
    </w:rPr>
  </w:style>
  <w:style w:type="character" w:customStyle="1" w:styleId="CommentReference">
    <w:name w:val="Comment Reference"/>
    <w:basedOn w:val="Liguvaikefont"/>
    <w:uiPriority w:val="99"/>
    <w:semiHidden/>
    <w:unhideWhenUsed/>
    <w:rPr>
      <w:sz w:val="16"/>
      <w:szCs w:val="16"/>
    </w:rPr>
  </w:style>
  <w:style w:type="paragraph" w:styleId="Kommentaaritekst">
    <w:name w:val="annotation text"/>
    <w:basedOn w:val="Normaallaad"/>
    <w:link w:val="KommentaaritekstMrk1"/>
    <w:uiPriority w:val="99"/>
    <w:semiHidden/>
    <w:unhideWhenUsed/>
    <w:pPr>
      <w:spacing w:line="240" w:lineRule="auto"/>
    </w:pPr>
    <w:rPr>
      <w:sz w:val="20"/>
      <w:szCs w:val="20"/>
    </w:rPr>
  </w:style>
  <w:style w:type="character" w:customStyle="1" w:styleId="KommentaaritekstMrk1">
    <w:name w:val="Kommentaari tekst Märk1"/>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lnoud.valitsus.ee/main/mount/docList/7bdd5806-b27b-4bf4-8b3d-a54c3afc6063"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m.ee/media/3507/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digi.ee/ennetusnoukogu"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www.tai.ee/et/valjaanded/ennetustegevuste-toendatuse-taseme-hindamine" TargetMode="External"/><Relationship Id="rId4" Type="http://schemas.openxmlformats.org/officeDocument/2006/relationships/numbering" Target="numbering.xml"/><Relationship Id="rId9" Type="http://schemas.openxmlformats.org/officeDocument/2006/relationships/hyperlink" Target="https://fra.europa.eu/en/publications-and-resources/data-and-maps/2024/eu-lgbtiq-survey-iii"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212F879-1869-4ECD-A5DE-DE2CF8402171}">
    <t:Anchor>
      <t:Comment id="1273790043"/>
    </t:Anchor>
    <t:History>
      <t:Event id="{CD53E241-51BA-45C8-AAEE-FA0715D42B4E}" time="2026-08-10T12:15:55.21Z">
        <t:Attribution userId="S::mari.ader@sm.ee::3fb873fa-ec20-4fdc-bd89-e85758e4f3a2" userProvider="AD" userName="Mari Ader-Nobels - SOM"/>
        <t:Anchor>
          <t:Comment id="1273790043"/>
        </t:Anchor>
        <t:Create/>
      </t:Event>
      <t:Event id="{84AAC3C1-4F8C-4A68-AEE1-8348156AA5B4}" time="2026-08-10T12:15:55.21Z">
        <t:Attribution userId="S::mari.ader@sm.ee::3fb873fa-ec20-4fdc-bd89-e85758e4f3a2" userProvider="AD" userName="Mari Ader-Nobels - SOM"/>
        <t:Anchor>
          <t:Comment id="1273790043"/>
        </t:Anchor>
        <t:Assign userId="S::rebeka.pintson@sm.ee::7fe89988-3897-4545-8a0e-371bd5765f94" userProvider="AD" userName="Rebeka Pintson - SOM"/>
      </t:Event>
      <t:Event id="{F0420CE2-10AC-4385-8BDC-883DBA139523}" time="2026-08-10T12:15:55.21Z">
        <t:Attribution userId="S::mari.ader@sm.ee::3fb873fa-ec20-4fdc-bd89-e85758e4f3a2" userProvider="AD" userName="Mari Ader-Nobels - SOM"/>
        <t:Anchor>
          <t:Comment id="1273790043"/>
        </t:Anchor>
        <t:SetTitle title="@Rebeka Pintson - SOM, selle vaatad ise, eks?"/>
      </t:Event>
    </t:History>
  </t:Task>
  <t:Task id="{50397656-7702-4633-85B9-77501868F748}">
    <t:Anchor>
      <t:Comment id="79080892"/>
    </t:Anchor>
    <t:History>
      <t:Event id="{74AF68B1-D3D4-4ECD-86CA-341E21B5EDB6}" time="2026-08-10T06:50:55.305Z">
        <t:Attribution userId="S::rebeka.pintson@sm.ee::7fe89988-3897-4545-8a0e-371bd5765f94" userProvider="AD" userName="Rebeka Pintson - SOM"/>
        <t:Anchor>
          <t:Comment id="79080892"/>
        </t:Anchor>
        <t:Create/>
      </t:Event>
      <t:Event id="{355A1AC8-BD38-4B9E-938E-797C62A22075}" time="2026-08-10T06:50:55.305Z">
        <t:Attribution userId="S::rebeka.pintson@sm.ee::7fe89988-3897-4545-8a0e-371bd5765f94" userProvider="AD" userName="Rebeka Pintson - SOM"/>
        <t:Anchor>
          <t:Comment id="79080892"/>
        </t:Anchor>
        <t:Assign userId="S::mari.ader@sm.ee::3fb873fa-ec20-4fdc-bd89-e85758e4f3a2" userProvider="AD" userName="Mari Ader-Nobels - SOM"/>
      </t:Event>
      <t:Event id="{12EEF6E0-EA82-44B5-ABEF-278C9437017D}" time="2026-08-10T06:50:55.305Z">
        <t:Attribution userId="S::rebeka.pintson@sm.ee::7fe89988-3897-4545-8a0e-371bd5765f94" userProvider="AD" userName="Rebeka Pintson - SOM"/>
        <t:Anchor>
          <t:Comment id="79080892"/>
        </t:Anchor>
        <t:SetTitle title="@Mari Ader-Nobels - SOM allpool on olemas selgitused, et täiendasime TTKS-i (vist TerK vastuste juures). Pane need siia ka."/>
      </t:Event>
    </t:History>
  </t:Task>
  <t:Task id="{C8EAC795-7567-4FC1-A616-3E98384EC842}">
    <t:Anchor>
      <t:Comment id="1221779930"/>
    </t:Anchor>
    <t:History>
      <t:Event id="{E2C03BB8-22AC-4DE8-BB30-36DDAFBA5AD2}" time="2026-08-10T06:52:13.081Z">
        <t:Attribution userId="S::rebeka.pintson@sm.ee::7fe89988-3897-4545-8a0e-371bd5765f94" userProvider="AD" userName="Rebeka Pintson - SOM"/>
        <t:Anchor>
          <t:Comment id="2066113255"/>
        </t:Anchor>
        <t:Create/>
      </t:Event>
      <t:Event id="{40B98122-7719-46F9-A0DD-29B6A7588C91}" time="2026-08-10T06:52:13.081Z">
        <t:Attribution userId="S::rebeka.pintson@sm.ee::7fe89988-3897-4545-8a0e-371bd5765f94" userProvider="AD" userName="Rebeka Pintson - SOM"/>
        <t:Anchor>
          <t:Comment id="2066113255"/>
        </t:Anchor>
        <t:Assign userId="S::mari.ader@sm.ee::3fb873fa-ec20-4fdc-bd89-e85758e4f3a2" userProvider="AD" userName="Mari Ader-Nobels - SOM"/>
      </t:Event>
      <t:Event id="{0B5932FE-C7FA-4004-AA2E-A1F82A82AB63}" time="2026-08-10T06:52:13.081Z">
        <t:Attribution userId="S::rebeka.pintson@sm.ee::7fe89988-3897-4545-8a0e-371bd5765f94" userProvider="AD" userName="Rebeka Pintson - SOM"/>
        <t:Anchor>
          <t:Comment id="2066113255"/>
        </t:Anchor>
        <t:SetTitle title="@Mari Ader-Nobels - SOM vt üle need. Eespool on helesiniseks tehtud. Et ei jääks mulje, et selle eelnõuga kohe hakkab andmete liigutamine TIS-i."/>
      </t:Event>
    </t:History>
  </t:Task>
  <t:Task id="{7E38F387-EBFD-4512-B9C2-75F001D7B8D3}">
    <t:Anchor>
      <t:Comment id="746249802"/>
    </t:Anchor>
    <t:History>
      <t:Event id="{C5EEB6D2-0D88-4DC1-877A-8627FC869BF5}" time="2026-07-23T14:42:02.21Z">
        <t:Attribution userId="S::anne.randvali@sm.ee::cbf7a708-bae0-4e40-b398-80fabf96efac" userProvider="AD" userName="Anne Randväli - SOM"/>
        <t:Anchor>
          <t:Comment id="746249802"/>
        </t:Anchor>
        <t:Create/>
      </t:Event>
      <t:Event id="{4F496F05-6A8A-4B71-9EC7-82A4C63A1C65}" time="2026-07-23T14:42:02.21Z">
        <t:Attribution userId="S::anne.randvali@sm.ee::cbf7a708-bae0-4e40-b398-80fabf96efac" userProvider="AD" userName="Anne Randväli - SOM"/>
        <t:Anchor>
          <t:Comment id="746249802"/>
        </t:Anchor>
        <t:Assign userId="S::minni.timberg@sm.ee::d5cff663-88b9-4eec-b9fe-5c69ce17c356" userProvider="AD" userName="Minni Timberg - SOM"/>
      </t:Event>
      <t:Event id="{E40D2748-7EB4-4590-B672-6E7C1E717ED0}" time="2026-07-23T14:42:02.21Z">
        <t:Attribution userId="S::anne.randvali@sm.ee::cbf7a708-bae0-4e40-b398-80fabf96efac" userProvider="AD" userName="Anne Randväli - SOM"/>
        <t:Anchor>
          <t:Comment id="746249802"/>
        </t:Anchor>
        <t:SetTitle title="…TIS-i, astmelise abi eesmärkide tagamiseks, kus ka mitte-tervishoiuteenused seotakse tervishoiuteenustega ühtseks terviklikuks teekonnaks. Mina isiklikult supervisiooni selles kontekstis ei rõhutaks, aga sellest rääkisime eraldi, @Minni Timberg - SOM ."/>
      </t:Event>
      <t:Event id="{401F8D90-89C2-43D8-A41C-40481166493A}" time="2026-07-30T01:00:31.29Z">
        <t:Attribution userId="S::minni.timberg@sm.ee::d5cff663-88b9-4eec-b9fe-5c69ce17c356" userProvider="AD" userName="Minni Timberg - SOM"/>
        <t:Progress percentComplete="100"/>
      </t:Event>
    </t:History>
  </t:Task>
  <t:Task id="{83ED0443-D00C-4F41-8D8C-FB64E68FA10A}">
    <t:Anchor>
      <t:Comment id="136011765"/>
    </t:Anchor>
    <t:History>
      <t:Event id="{B18F905F-E324-46DA-AB7D-2281C97B0A45}" time="2026-08-10T06:46:15.793Z">
        <t:Attribution userId="S::rebeka.pintson@sm.ee::7fe89988-3897-4545-8a0e-371bd5765f94" userProvider="AD" userName="Rebeka Pintson - SOM"/>
        <t:Anchor>
          <t:Comment id="136011765"/>
        </t:Anchor>
        <t:Create/>
      </t:Event>
      <t:Event id="{A4D6A202-050E-48A7-B9C4-CFA4EFBE0F77}" time="2026-08-10T06:46:15.793Z">
        <t:Attribution userId="S::rebeka.pintson@sm.ee::7fe89988-3897-4545-8a0e-371bd5765f94" userProvider="AD" userName="Rebeka Pintson - SOM"/>
        <t:Anchor>
          <t:Comment id="136011765"/>
        </t:Anchor>
        <t:Assign userId="S::mari.ader@sm.ee::3fb873fa-ec20-4fdc-bd89-e85758e4f3a2" userProvider="AD" userName="Mari Ader-Nobels - SOM"/>
      </t:Event>
      <t:Event id="{D12FD929-5785-4AAE-A785-41FDB10FD4D2}" time="2026-08-10T06:46:15.793Z">
        <t:Attribution userId="S::rebeka.pintson@sm.ee::7fe89988-3897-4545-8a0e-371bd5765f94" userProvider="AD" userName="Rebeka Pintson - SOM"/>
        <t:Anchor>
          <t:Comment id="136011765"/>
        </t:Anchor>
        <t:SetTitle title="@Mari Ader-Nobels - SOM täienda palun vastust. Siia on vaja selgitused panna suunamise osas (st suunamist ei toimu, andmete edastamist ei toimu). See osa on vaja ka seletuskirjas parandada läbivalt (vt kommentaare SK-s ka)"/>
      </t:Event>
    </t:History>
  </t:Task>
  <t:Task id="{7A0C7C28-6726-40B2-8E48-CABE374F2BF1}">
    <t:Anchor>
      <t:Comment id="2142488579"/>
    </t:Anchor>
    <t:History>
      <t:Event id="{F45F85EC-73E8-4082-9820-5D3E179B3706}" time="2026-08-10T12:43:47.478Z">
        <t:Attribution userId="S::mari.ader@sm.ee::3fb873fa-ec20-4fdc-bd89-e85758e4f3a2" userProvider="AD" userName="Mari Ader-Nobels - SOM"/>
        <t:Anchor>
          <t:Comment id="2142488579"/>
        </t:Anchor>
        <t:Create/>
      </t:Event>
      <t:Event id="{23E118AC-EFE9-4DBF-A99A-72EEEF585037}" time="2026-08-10T12:43:47.478Z">
        <t:Attribution userId="S::mari.ader@sm.ee::3fb873fa-ec20-4fdc-bd89-e85758e4f3a2" userProvider="AD" userName="Mari Ader-Nobels - SOM"/>
        <t:Anchor>
          <t:Comment id="2142488579"/>
        </t:Anchor>
        <t:Assign userId="S::kertu.miidu@sm.ee::e5990ffa-5352-4154-a078-afcdbc0257b3" userProvider="AD" userName="Kertu Miidu - SOM"/>
      </t:Event>
      <t:Event id="{6EA0C35A-7661-4EE9-971A-FCE0E5B11530}" time="2026-08-10T12:43:47.478Z">
        <t:Attribution userId="S::mari.ader@sm.ee::3fb873fa-ec20-4fdc-bd89-e85758e4f3a2" userProvider="AD" userName="Mari Ader-Nobels - SOM"/>
        <t:Anchor>
          <t:Comment id="2142488579"/>
        </t:Anchor>
        <t:SetTitle title="@Kertu Miidu - SOM kas siin saame midagi tuleviku kohta öelda, et Tulevikus on plaanis XXX? 1.6 kommentaar seostub sellega, mille seletuskirjas sulle suunasin."/>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db03ebe-dc3f-41f1-81d7-7da32a4c42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90B07FBF91FEE46BCCDC0404F2B74B2" ma:contentTypeVersion="12" ma:contentTypeDescription="Loo uus dokument" ma:contentTypeScope="" ma:versionID="f68dd7ad14a42f590e24cd0557664671">
  <xsd:schema xmlns:xsd="http://www.w3.org/2001/XMLSchema" xmlns:xs="http://www.w3.org/2001/XMLSchema" xmlns:p="http://schemas.microsoft.com/office/2006/metadata/properties" xmlns:ns2="1db03ebe-dc3f-41f1-81d7-7da32a4c42b5" xmlns:ns3="08adef74-251f-42fc-9024-6df5c4e3f36b" targetNamespace="http://schemas.microsoft.com/office/2006/metadata/properties" ma:root="true" ma:fieldsID="87b23a7899c6bedffdeca4cb5cd05784" ns2:_="" ns3:_="">
    <xsd:import namespace="1db03ebe-dc3f-41f1-81d7-7da32a4c42b5"/>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3ebe-dc3f-41f1-81d7-7da32a4c4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5F735-66F7-4A0F-B00A-67562A798764}">
  <ds:schemaRefs>
    <ds:schemaRef ds:uri="http://schemas.microsoft.com/office/2006/metadata/properties"/>
    <ds:schemaRef ds:uri="http://schemas.microsoft.com/office/infopath/2007/PartnerControls"/>
    <ds:schemaRef ds:uri="08adef74-251f-42fc-9024-6df5c4e3f36b"/>
    <ds:schemaRef ds:uri="1db03ebe-dc3f-41f1-81d7-7da32a4c42b5"/>
  </ds:schemaRefs>
</ds:datastoreItem>
</file>

<file path=customXml/itemProps2.xml><?xml version="1.0" encoding="utf-8"?>
<ds:datastoreItem xmlns:ds="http://schemas.openxmlformats.org/officeDocument/2006/customXml" ds:itemID="{7BAB29F5-EB59-4D28-9587-2A39F7C44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3ebe-dc3f-41f1-81d7-7da32a4c42b5"/>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86112-628F-4E6A-AF6B-D631819E2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59</Pages>
  <Words>13056</Words>
  <Characters>99234</Characters>
  <Application>Microsoft Office Word</Application>
  <DocSecurity>0</DocSecurity>
  <Lines>2307</Lines>
  <Paragraphs>341</Paragraphs>
  <ScaleCrop>false</ScaleCrop>
  <Company/>
  <LinksUpToDate>false</LinksUpToDate>
  <CharactersWithSpaces>111949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Kristjan Siilak - SOM</dc:creator>
  <cp:keywords/>
  <dc:description/>
  <cp:lastModifiedBy>Anniki Lai - SOM</cp:lastModifiedBy>
  <cp:revision>778</cp:revision>
  <dcterms:created xsi:type="dcterms:W3CDTF">2026-02-18T05:15:00Z</dcterms:created>
  <dcterms:modified xsi:type="dcterms:W3CDTF">2026-08-27T20:49:00Z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2026-02-17T11:27:17Z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095b5295-375f-404b-bb2d-6c82f68f8bec</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0x010100690B07FBF91FEE46BCCDC0404F2B74B2</vt:lpwstr>
  </property>
  <property fmtid="{D5CDD505-2E9C-101B-9397-08002B2CF9AE}" pid="11" name="MediaServiceImageTags">
    <vt:lpwstr/>
  </property>
</Properties>
</file>